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EA1B9" w14:textId="77777777" w:rsidR="00CC3A73" w:rsidRPr="00CC3A73" w:rsidRDefault="00CC3A73" w:rsidP="00230B89">
      <w:pPr>
        <w:contextualSpacing/>
        <w:jc w:val="center"/>
        <w:rPr>
          <w:rFonts w:ascii="Calibri" w:eastAsia="Times New Roman" w:hAnsi="Calibri" w:cs="Arial"/>
          <w:szCs w:val="22"/>
          <w:lang w:eastAsia="en-US"/>
        </w:rPr>
      </w:pPr>
    </w:p>
    <w:p w14:paraId="098F392F" w14:textId="77777777" w:rsidR="00CC3A73" w:rsidRPr="00CC3A73" w:rsidRDefault="00CC3A73" w:rsidP="00230B89">
      <w:pPr>
        <w:contextualSpacing/>
        <w:jc w:val="center"/>
        <w:rPr>
          <w:rFonts w:ascii="Calibri" w:eastAsia="Times New Roman" w:hAnsi="Calibri" w:cs="Arial"/>
          <w:szCs w:val="22"/>
          <w:lang w:eastAsia="en-US"/>
        </w:rPr>
      </w:pPr>
    </w:p>
    <w:p w14:paraId="56918708" w14:textId="77777777" w:rsidR="00CC3A73" w:rsidRPr="00CC3A73" w:rsidRDefault="00CC3A73" w:rsidP="00230B89">
      <w:pPr>
        <w:contextualSpacing/>
        <w:jc w:val="center"/>
        <w:rPr>
          <w:rFonts w:ascii="Calibri" w:eastAsia="Times New Roman" w:hAnsi="Calibri" w:cs="Arial"/>
          <w:szCs w:val="22"/>
          <w:lang w:eastAsia="en-US"/>
        </w:rPr>
      </w:pPr>
    </w:p>
    <w:p w14:paraId="27F61846" w14:textId="77777777" w:rsidR="00CC3A73" w:rsidRPr="00CC3A73" w:rsidRDefault="00CC3A73" w:rsidP="00230B89">
      <w:pPr>
        <w:contextualSpacing/>
        <w:jc w:val="left"/>
        <w:rPr>
          <w:rFonts w:ascii="Calibri" w:eastAsia="Times New Roman" w:hAnsi="Calibri" w:cs="Arial"/>
          <w:b/>
          <w:szCs w:val="22"/>
          <w:lang w:eastAsia="en-US"/>
        </w:rPr>
      </w:pPr>
    </w:p>
    <w:p w14:paraId="270DEB28" w14:textId="77777777" w:rsidR="00CC3A73" w:rsidRPr="00CC3A73" w:rsidRDefault="00CC3A73" w:rsidP="00230B89">
      <w:pPr>
        <w:contextualSpacing/>
        <w:jc w:val="left"/>
        <w:rPr>
          <w:rFonts w:ascii="Calibri" w:eastAsia="Times New Roman" w:hAnsi="Calibri" w:cs="Arial"/>
          <w:b/>
          <w:szCs w:val="22"/>
          <w:lang w:eastAsia="en-US"/>
        </w:rPr>
      </w:pPr>
    </w:p>
    <w:p w14:paraId="5C031A12" w14:textId="77777777" w:rsidR="00CC3A73" w:rsidRPr="00CC3A73" w:rsidRDefault="00CC3A73" w:rsidP="00230B89">
      <w:pPr>
        <w:contextualSpacing/>
        <w:jc w:val="left"/>
        <w:rPr>
          <w:rFonts w:ascii="Calibri" w:eastAsia="Times New Roman" w:hAnsi="Calibri" w:cs="Arial"/>
          <w:b/>
          <w:szCs w:val="22"/>
          <w:lang w:eastAsia="en-US"/>
        </w:rPr>
      </w:pPr>
    </w:p>
    <w:p w14:paraId="7E0C1BBF" w14:textId="77777777" w:rsidR="00CC3A73" w:rsidRPr="00CC3A73" w:rsidRDefault="00CC3A73" w:rsidP="00230B89">
      <w:pPr>
        <w:contextualSpacing/>
        <w:jc w:val="left"/>
        <w:rPr>
          <w:rFonts w:ascii="Calibri" w:eastAsia="Times New Roman" w:hAnsi="Calibri" w:cs="Arial"/>
          <w:b/>
          <w:szCs w:val="22"/>
          <w:lang w:eastAsia="en-US"/>
        </w:rPr>
      </w:pPr>
    </w:p>
    <w:p w14:paraId="31916E37" w14:textId="77777777" w:rsidR="00CC3A73" w:rsidRPr="00CC3A73" w:rsidRDefault="00CC3A73" w:rsidP="00230B89">
      <w:pPr>
        <w:contextualSpacing/>
        <w:jc w:val="left"/>
        <w:rPr>
          <w:rFonts w:ascii="Calibri" w:eastAsia="Times New Roman" w:hAnsi="Calibri" w:cs="Arial"/>
          <w:b/>
          <w:szCs w:val="22"/>
          <w:lang w:eastAsia="en-US"/>
        </w:rPr>
      </w:pPr>
    </w:p>
    <w:p w14:paraId="333E0953" w14:textId="77777777" w:rsidR="00CC3A73" w:rsidRPr="00CC3A73" w:rsidRDefault="00CC3A73" w:rsidP="00230B89">
      <w:pPr>
        <w:contextualSpacing/>
        <w:jc w:val="center"/>
        <w:rPr>
          <w:rFonts w:ascii="Calibri" w:eastAsia="Times New Roman" w:hAnsi="Calibri" w:cs="Arial"/>
          <w:szCs w:val="22"/>
          <w:lang w:eastAsia="en-US"/>
        </w:rPr>
      </w:pPr>
    </w:p>
    <w:p w14:paraId="6DF88AB8" w14:textId="77777777"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Schema di</w:t>
      </w:r>
    </w:p>
    <w:p w14:paraId="72EE9F50"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4762C49C" w14:textId="77777777"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 xml:space="preserve">Programma Triennale per la Prevenzione della Corruzione e la </w:t>
      </w:r>
      <w:r w:rsidRPr="00CC3A73">
        <w:rPr>
          <w:rFonts w:ascii="Calibri" w:eastAsia="Times New Roman" w:hAnsi="Calibri" w:cs="Arial"/>
          <w:b/>
          <w:caps/>
          <w:sz w:val="40"/>
          <w:szCs w:val="40"/>
          <w:lang w:eastAsia="en-US"/>
        </w:rPr>
        <w:t>t</w:t>
      </w:r>
      <w:r w:rsidRPr="00CC3A73">
        <w:rPr>
          <w:rFonts w:ascii="Calibri" w:eastAsia="Times New Roman" w:hAnsi="Calibri" w:cs="Arial"/>
          <w:b/>
          <w:smallCaps/>
          <w:sz w:val="40"/>
          <w:szCs w:val="40"/>
          <w:lang w:eastAsia="en-US"/>
        </w:rPr>
        <w:t xml:space="preserve">rasparenza </w:t>
      </w:r>
    </w:p>
    <w:p w14:paraId="331D7AF3" w14:textId="77777777"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 xml:space="preserve"> dell’Ordine degli Ingegneri della Provincia di COMO</w:t>
      </w:r>
    </w:p>
    <w:p w14:paraId="0D0293CC" w14:textId="77777777"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(2021 – 2023)</w:t>
      </w:r>
    </w:p>
    <w:p w14:paraId="36ECB295"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318BBDD2"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58FDE3E6"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1F1CDAC1" w14:textId="77777777" w:rsidR="00CC3A73" w:rsidRPr="00CC3A73" w:rsidRDefault="00CC3A73" w:rsidP="00230B89">
      <w:pPr>
        <w:contextualSpacing/>
        <w:jc w:val="center"/>
        <w:rPr>
          <w:rFonts w:ascii="Calibri" w:eastAsia="Times New Roman" w:hAnsi="Calibri" w:cs="Arial"/>
          <w:b/>
          <w:sz w:val="32"/>
          <w:szCs w:val="32"/>
          <w:lang w:eastAsia="en-US"/>
        </w:rPr>
      </w:pPr>
      <w:r w:rsidRPr="00CC3A73">
        <w:rPr>
          <w:rFonts w:ascii="Calibri" w:eastAsia="Times New Roman" w:hAnsi="Calibri" w:cs="Arial"/>
          <w:b/>
          <w:sz w:val="32"/>
          <w:szCs w:val="32"/>
          <w:lang w:eastAsia="en-US"/>
        </w:rPr>
        <w:t>Approvato dal Consiglio in data 10 febbraio 2021</w:t>
      </w:r>
    </w:p>
    <w:p w14:paraId="3100DCAE" w14:textId="77777777" w:rsidR="00CC3A73" w:rsidRPr="00CC3A73" w:rsidRDefault="00CC3A73" w:rsidP="00230B89">
      <w:pPr>
        <w:contextualSpacing/>
        <w:jc w:val="center"/>
        <w:rPr>
          <w:rFonts w:ascii="Calibri" w:eastAsia="Times New Roman" w:hAnsi="Calibri" w:cs="Arial"/>
          <w:b/>
          <w:sz w:val="40"/>
          <w:szCs w:val="40"/>
          <w:lang w:eastAsia="en-US"/>
        </w:rPr>
      </w:pPr>
    </w:p>
    <w:p w14:paraId="091ECC64" w14:textId="77777777" w:rsidR="00CC3A73" w:rsidRPr="00CC3A73" w:rsidRDefault="00CC3A73" w:rsidP="00230B89">
      <w:pPr>
        <w:contextualSpacing/>
        <w:jc w:val="center"/>
        <w:rPr>
          <w:rFonts w:ascii="Calibri" w:eastAsia="Times New Roman" w:hAnsi="Calibri" w:cs="Arial"/>
          <w:b/>
          <w:sz w:val="40"/>
          <w:szCs w:val="40"/>
          <w:lang w:eastAsia="en-US"/>
        </w:rPr>
      </w:pPr>
    </w:p>
    <w:p w14:paraId="7D93CF3F" w14:textId="77777777" w:rsidR="00CC3A73" w:rsidRPr="00CC3A73" w:rsidRDefault="00CC3A73" w:rsidP="00230B89">
      <w:pPr>
        <w:contextualSpacing/>
        <w:jc w:val="center"/>
        <w:rPr>
          <w:rFonts w:ascii="Calibri" w:eastAsia="Times New Roman" w:hAnsi="Calibri" w:cs="Arial"/>
          <w:b/>
          <w:sz w:val="44"/>
          <w:szCs w:val="44"/>
          <w:lang w:eastAsia="en-US"/>
        </w:rPr>
      </w:pPr>
    </w:p>
    <w:p w14:paraId="2A82A98F" w14:textId="77777777" w:rsidR="00CC3A73" w:rsidRPr="00CC3A73" w:rsidRDefault="00CC3A73" w:rsidP="00230B89">
      <w:pPr>
        <w:contextualSpacing/>
        <w:jc w:val="center"/>
        <w:rPr>
          <w:rFonts w:ascii="Calibri" w:eastAsia="Times New Roman" w:hAnsi="Calibri" w:cs="Arial"/>
          <w:szCs w:val="22"/>
          <w:lang w:eastAsia="en-US"/>
        </w:rPr>
      </w:pPr>
    </w:p>
    <w:p w14:paraId="71AFAE95" w14:textId="77777777" w:rsidR="00CC3A73" w:rsidRPr="00CC3A73" w:rsidRDefault="00CC3A73" w:rsidP="00230B89">
      <w:pPr>
        <w:contextualSpacing/>
        <w:jc w:val="left"/>
        <w:rPr>
          <w:rFonts w:ascii="Calibri" w:eastAsia="Times New Roman" w:hAnsi="Calibri" w:cs="Arial"/>
          <w:i/>
          <w:szCs w:val="22"/>
          <w:lang w:eastAsia="en-US"/>
        </w:rPr>
      </w:pPr>
    </w:p>
    <w:p w14:paraId="7BC98FF3" w14:textId="77777777" w:rsidR="00CC3A73" w:rsidRPr="00CC3A73" w:rsidRDefault="00CC3A73" w:rsidP="00230B89">
      <w:pPr>
        <w:contextualSpacing/>
        <w:jc w:val="left"/>
        <w:rPr>
          <w:rFonts w:ascii="Calibri" w:eastAsia="Times New Roman" w:hAnsi="Calibri" w:cs="Arial"/>
          <w:i/>
          <w:szCs w:val="22"/>
          <w:lang w:eastAsia="en-US"/>
        </w:rPr>
      </w:pPr>
    </w:p>
    <w:p w14:paraId="7EA446FF" w14:textId="77777777" w:rsidR="00CC3A73" w:rsidRPr="00CC3A73" w:rsidRDefault="00CC3A73" w:rsidP="00230B89">
      <w:pPr>
        <w:contextualSpacing/>
        <w:jc w:val="left"/>
        <w:rPr>
          <w:rFonts w:ascii="Calibri" w:eastAsia="Times New Roman" w:hAnsi="Calibri" w:cs="Arial"/>
          <w:i/>
          <w:szCs w:val="22"/>
          <w:lang w:eastAsia="en-US"/>
        </w:rPr>
      </w:pPr>
    </w:p>
    <w:p w14:paraId="7F44B039" w14:textId="77777777" w:rsidR="00CC3A73" w:rsidRPr="00CC3A73" w:rsidRDefault="00CC3A73" w:rsidP="00230B89">
      <w:pPr>
        <w:contextualSpacing/>
        <w:jc w:val="left"/>
        <w:rPr>
          <w:rFonts w:ascii="Calibri" w:eastAsia="Times New Roman" w:hAnsi="Calibri" w:cs="Arial"/>
          <w:i/>
          <w:szCs w:val="22"/>
          <w:lang w:eastAsia="en-US"/>
        </w:rPr>
      </w:pPr>
      <w:r w:rsidRPr="00CC3A73">
        <w:rPr>
          <w:rFonts w:ascii="Calibri" w:eastAsia="Times New Roman" w:hAnsi="Calibri" w:cs="Arial"/>
          <w:i/>
          <w:szCs w:val="22"/>
          <w:lang w:eastAsia="en-US"/>
        </w:rPr>
        <w:br w:type="page"/>
      </w:r>
    </w:p>
    <w:p w14:paraId="09298A33"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lastRenderedPageBreak/>
        <w:t xml:space="preserve">Indice </w:t>
      </w:r>
    </w:p>
    <w:p w14:paraId="19A77403" w14:textId="77777777" w:rsidR="00CC3A73" w:rsidRPr="00CC3A73" w:rsidRDefault="00CC3A73" w:rsidP="00230B89">
      <w:pPr>
        <w:jc w:val="left"/>
        <w:rPr>
          <w:rFonts w:ascii="Calibri" w:eastAsia="Times New Roman" w:hAnsi="Calibri"/>
          <w:szCs w:val="22"/>
          <w:lang w:eastAsia="x-none"/>
        </w:rPr>
      </w:pPr>
    </w:p>
    <w:p w14:paraId="481A5462"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RIFERIMENTI NORMATIVI</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3</w:t>
      </w:r>
    </w:p>
    <w:p w14:paraId="3523FD68"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PREMESSE</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4</w:t>
      </w:r>
    </w:p>
    <w:p w14:paraId="40BD5566"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SCOPO E FUNZIONI DEL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4</w:t>
      </w:r>
    </w:p>
    <w:p w14:paraId="3A8202FF"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 xml:space="preserve">GLI OBIETTIVI STRATEGICI DELL’ORDINE PER IL CONTRASTO ALLA CORRUZIONE: I PRINCIPI DEL </w:t>
      </w:r>
    </w:p>
    <w:p w14:paraId="28B9BB6B" w14:textId="77777777" w:rsidR="00CC3A73" w:rsidRPr="00CC3A73" w:rsidRDefault="00CC3A73" w:rsidP="00230B89">
      <w:pPr>
        <w:spacing w:line="480" w:lineRule="auto"/>
        <w:ind w:left="720"/>
        <w:jc w:val="left"/>
        <w:rPr>
          <w:rFonts w:ascii="Calibri" w:eastAsia="Times New Roman" w:hAnsi="Calibri"/>
          <w:sz w:val="20"/>
          <w:lang w:eastAsia="x-none"/>
        </w:rPr>
      </w:pPr>
      <w:r w:rsidRPr="00CC3A73">
        <w:rPr>
          <w:rFonts w:ascii="Calibri" w:eastAsia="Times New Roman" w:hAnsi="Calibri"/>
          <w:sz w:val="20"/>
          <w:lang w:eastAsia="x-none"/>
        </w:rPr>
        <w:t>TRIENNIO  2020 – 2022</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5</w:t>
      </w:r>
    </w:p>
    <w:p w14:paraId="7857B5FC"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 xml:space="preserve">CONTESTO ESTERNO DI RIFERIMENTO – L’ORDINE, IL RUOLO ISTITUZIONALE E ATTIVITÀ </w:t>
      </w:r>
    </w:p>
    <w:p w14:paraId="57ED74A3" w14:textId="77777777" w:rsidR="00CC3A73" w:rsidRPr="00CC3A73" w:rsidRDefault="00CC3A73" w:rsidP="00230B89">
      <w:pPr>
        <w:spacing w:line="480" w:lineRule="auto"/>
        <w:ind w:left="720"/>
        <w:jc w:val="left"/>
        <w:rPr>
          <w:rFonts w:ascii="Calibri" w:eastAsia="Times New Roman" w:hAnsi="Calibri"/>
          <w:sz w:val="20"/>
          <w:lang w:eastAsia="x-none"/>
        </w:rPr>
      </w:pPr>
      <w:r w:rsidRPr="00CC3A73">
        <w:rPr>
          <w:rFonts w:ascii="Calibri" w:eastAsia="Times New Roman" w:hAnsi="Calibri"/>
          <w:sz w:val="20"/>
          <w:lang w:eastAsia="x-none"/>
        </w:rPr>
        <w:t xml:space="preserve">SVOLTE </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5</w:t>
      </w:r>
    </w:p>
    <w:p w14:paraId="4BA0873A" w14:textId="3A88BF12"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CONTESTO INTERNO: L’ORGANIZZAZIONE</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00DC3A4C">
        <w:rPr>
          <w:rFonts w:ascii="Calibri" w:eastAsia="Times New Roman" w:hAnsi="Calibri"/>
          <w:sz w:val="20"/>
          <w:lang w:eastAsia="x-none"/>
        </w:rPr>
        <w:t>5</w:t>
      </w:r>
    </w:p>
    <w:p w14:paraId="68709921"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PROCESSO DI ADOZIONE DEL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6</w:t>
      </w:r>
    </w:p>
    <w:p w14:paraId="42AF77C1" w14:textId="26A8936B"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PUBBLICAZIONE DEL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00DC3A4C">
        <w:rPr>
          <w:rFonts w:ascii="Calibri" w:eastAsia="Times New Roman" w:hAnsi="Calibri"/>
          <w:sz w:val="20"/>
          <w:lang w:eastAsia="x-none"/>
        </w:rPr>
        <w:t>6</w:t>
      </w:r>
    </w:p>
    <w:p w14:paraId="60920F1D"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SOGGETTI COINVOLTI NEL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7</w:t>
      </w:r>
    </w:p>
    <w:p w14:paraId="5E5AA9DE"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 xml:space="preserve">LA GESTIONE DEL RISCHIO: AREE DI RISCHIO, PROCESSI, PONDERAZIONE E MISURE </w:t>
      </w:r>
    </w:p>
    <w:p w14:paraId="57339DC9" w14:textId="77777777" w:rsidR="00CC3A73" w:rsidRPr="00CC3A73" w:rsidRDefault="00CC3A73" w:rsidP="00230B89">
      <w:pPr>
        <w:spacing w:line="480" w:lineRule="auto"/>
        <w:ind w:left="720"/>
        <w:jc w:val="left"/>
        <w:rPr>
          <w:rFonts w:ascii="Calibri" w:eastAsia="Times New Roman" w:hAnsi="Calibri"/>
          <w:sz w:val="20"/>
          <w:lang w:eastAsia="x-none"/>
        </w:rPr>
      </w:pPr>
      <w:r w:rsidRPr="00CC3A73">
        <w:rPr>
          <w:rFonts w:ascii="Calibri" w:eastAsia="Times New Roman" w:hAnsi="Calibri"/>
          <w:sz w:val="20"/>
          <w:lang w:eastAsia="x-none"/>
        </w:rPr>
        <w:t xml:space="preserve">PREVENTIVE </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9</w:t>
      </w:r>
    </w:p>
    <w:p w14:paraId="723916B0"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SEZIONE TRASPARENZA ED INTEGRITA’</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13</w:t>
      </w:r>
    </w:p>
    <w:p w14:paraId="132842A5" w14:textId="77777777" w:rsidR="00CC3A73" w:rsidRPr="00CC3A73" w:rsidRDefault="00CC3A73" w:rsidP="00230B89">
      <w:pPr>
        <w:contextualSpacing/>
        <w:jc w:val="left"/>
        <w:rPr>
          <w:rFonts w:ascii="Calibri" w:eastAsia="Times New Roman" w:hAnsi="Calibri" w:cs="Arial"/>
          <w:b/>
          <w:szCs w:val="22"/>
          <w:lang w:eastAsia="en-US"/>
        </w:rPr>
      </w:pPr>
    </w:p>
    <w:p w14:paraId="0A916C37" w14:textId="77777777" w:rsidR="00CC3A73" w:rsidRPr="00CC3A73" w:rsidRDefault="00CC3A73" w:rsidP="00230B89">
      <w:pPr>
        <w:rPr>
          <w:rFonts w:ascii="Calibri" w:eastAsia="Times New Roman" w:hAnsi="Calibri"/>
          <w:smallCaps/>
          <w:sz w:val="28"/>
          <w:szCs w:val="28"/>
          <w:lang w:eastAsia="x-none"/>
        </w:rPr>
      </w:pPr>
      <w:r w:rsidRPr="00CC3A73">
        <w:rPr>
          <w:rFonts w:ascii="Calibri" w:eastAsia="Times New Roman" w:hAnsi="Calibri" w:cs="Arial"/>
          <w:b/>
          <w:szCs w:val="22"/>
          <w:lang w:eastAsia="en-US"/>
        </w:rPr>
        <w:br w:type="page"/>
      </w:r>
      <w:r w:rsidRPr="00CC3A73">
        <w:rPr>
          <w:rFonts w:ascii="Calibri" w:eastAsia="Times New Roman" w:hAnsi="Calibri"/>
          <w:smallCaps/>
          <w:sz w:val="28"/>
          <w:szCs w:val="28"/>
          <w:lang w:eastAsia="x-none"/>
        </w:rPr>
        <w:lastRenderedPageBreak/>
        <w:t>Riferimenti normativi</w:t>
      </w:r>
    </w:p>
    <w:p w14:paraId="07F13D45" w14:textId="77777777" w:rsidR="00CC3A73" w:rsidRPr="00CC3A73" w:rsidRDefault="00CC3A73" w:rsidP="00230B89">
      <w:pPr>
        <w:contextualSpacing/>
        <w:rPr>
          <w:rFonts w:ascii="Calibri" w:eastAsia="Times New Roman" w:hAnsi="Calibri" w:cs="Arial"/>
          <w:sz w:val="20"/>
          <w:lang w:eastAsia="en-US"/>
        </w:rPr>
      </w:pPr>
      <w:r w:rsidRPr="00CC3A73">
        <w:rPr>
          <w:rFonts w:ascii="Calibri" w:eastAsia="Times New Roman" w:hAnsi="Calibri" w:cs="Arial"/>
          <w:sz w:val="20"/>
          <w:lang w:eastAsia="en-US"/>
        </w:rPr>
        <w:t>Il Programma Triennale per la prevenzione della corruzione e la trasparenza del triennio 2021 – 2023 (d’ora in poi anche “PTPCT 2021 - 2023” è stato redatto in conformità alla seguente normativa:</w:t>
      </w:r>
    </w:p>
    <w:p w14:paraId="4CC837E3"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Legge 6 novembre 2012, n. 190 recante “Disposizioni per la prevenzione e la repressione della corruzione e dell’illegalità nella Pubblica Amministrazione” (d’ora in poi per brevità “Legge Anti-Corruzione” oppure L. 190/2012).</w:t>
      </w:r>
    </w:p>
    <w:p w14:paraId="3814E5AB"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14 marzo 2013, n. 33 recante “Riordino della disciplina riguardante gli obblighi di pubblicità, trasparenza e diffusione di informazioni da parte delle pubbliche amministrazioni, approvato dal Governo il 15 febbraio 2013, in attuazione di commi 35 e 36 dell’art. 1 della l. n. 190 del 2012” (d’ora in poi, per brevità, “Decreto Trasparenza” oppure D.lgs. 33/2013)</w:t>
      </w:r>
    </w:p>
    <w:p w14:paraId="14BBA1AC"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8 aprile 2013, n. 39 recante “Disposizioni in materia di inconferibilità e incompatibilità di incarichi presso le pubbliche amministrazioni e presso gli enti privati in controllo pubblico, a norma dell’articolo 1, comma 49 e 50, della legge 6 novembre 2012, n. 190 (d’ora in poi, per brevità “Decreto inconferibilità e incompatibilità”, oppure D.lgs. 39/2013)</w:t>
      </w:r>
    </w:p>
    <w:p w14:paraId="7D360112"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1BD41B95"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Legge 24 giugno 1923 n. 1395, recante “Tutela del titolo e dell’esercizio professionale degli ingegneri e degli architetti”</w:t>
      </w:r>
    </w:p>
    <w:p w14:paraId="3332E956"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R.D. 23 ottobre 1925, n. 2537, recante “Regolamento per le professioni di ingegnere e di architetto”</w:t>
      </w:r>
    </w:p>
    <w:p w14:paraId="432E69A6"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Legge 25 aprile 1938, n. 897, recante “Norme sull’obbligatorietà dell'iscrizione negli albi professionali e sulle funzioni relative alla custodia degli albi”</w:t>
      </w:r>
    </w:p>
    <w:p w14:paraId="6697E43D"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Luogotenenziale 23 novembre 1944 n. 382, recante “Norme sui Consigli degli Ordini e Collegi e sulle Commissioni Centrali Professionali”</w:t>
      </w:r>
    </w:p>
    <w:p w14:paraId="6C1BD751"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Presidenziale 21 giugno 1946, n. 6 recante “Modificazioni agli ordinamenti professionali”</w:t>
      </w:r>
    </w:p>
    <w:p w14:paraId="0320327E"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Ministeriale 1 ottobre 1948, recante “Approvazione del Regolamento contenente le norme di procedura per la trattazione dei ricorsi dinanzi al Consiglio Nazionale degli Ingegneri”</w:t>
      </w:r>
    </w:p>
    <w:p w14:paraId="053DCD31"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del Presidente della Repubblica 5 giugno 2001, n. 328, recante “Modifiche ed integrazioni della disciplina dei requisiti per l'ammissione all'esame di Stato e delle relative prove per l'esercizio di talune professioni, nonché' della disciplina dei relativi ordinamenti”</w:t>
      </w:r>
    </w:p>
    <w:p w14:paraId="2EF573DF"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del Presidente della Repubblica 08 luglio 2005, n. 169, recante “Regolamento per il riordino del sistema elettorale e della composizione degli organi di ordini professionali”</w:t>
      </w:r>
    </w:p>
    <w:p w14:paraId="196AFCC9"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del Presidente della Repubblica 7 agosto 2012, n. 137, recante “Regolamento recante riforma degli ordinamenti professionali, a norma dell'articolo 3, comma 5, del decreto-legge 13 agosto 2011, n. 138, convertito, con modificazioni, dalla legge 14 settembre 2011, n. 148”</w:t>
      </w:r>
    </w:p>
    <w:p w14:paraId="387059E3" w14:textId="77777777" w:rsidR="00CC3A73" w:rsidRPr="00CC3A73" w:rsidRDefault="00CC3A73" w:rsidP="00230B89">
      <w:pPr>
        <w:ind w:left="142" w:hanging="142"/>
        <w:contextualSpacing/>
        <w:rPr>
          <w:rFonts w:ascii="Calibri" w:eastAsia="Times New Roman" w:hAnsi="Calibri" w:cs="Arial"/>
          <w:sz w:val="20"/>
          <w:lang w:eastAsia="en-US"/>
        </w:rPr>
      </w:pPr>
      <w:r w:rsidRPr="00CC3A73">
        <w:rPr>
          <w:rFonts w:ascii="Calibri" w:eastAsia="Times New Roman" w:hAnsi="Calibri" w:cs="Arial"/>
          <w:sz w:val="20"/>
          <w:lang w:eastAsia="en-US"/>
        </w:rPr>
        <w:t>Ed in conformità alla:</w:t>
      </w:r>
    </w:p>
    <w:p w14:paraId="493537C3"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dell’ANAC (già CIVIT) n. 72/2013 con cui è stato approvato il Piano Nazionale Anticorruzione (d’ora in poi per brevità PNA);</w:t>
      </w:r>
    </w:p>
    <w:p w14:paraId="19A9115A"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n.145/2014 avente per oggetto: "Parere dell'Autorità sull'applicazione della l. n.190/2012 e dei decreti delegati agli Ordini e Collegi professionali”</w:t>
      </w:r>
    </w:p>
    <w:p w14:paraId="060B778D"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Determinazione n. 12/2015 “Aggiornamento 2015 al PNA” (per brevità Aggiornamento PNA 2015)</w:t>
      </w:r>
    </w:p>
    <w:p w14:paraId="00F60523"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n. 831/2016 “Determinazione di approvazione definitiva del Piano Nazionale Anticorruzione 2016” (per brevità PNA 2016)</w:t>
      </w:r>
    </w:p>
    <w:p w14:paraId="792FC9EE"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1310/2016 “Prime linee guida recanti indicazioni sull’attuazione degli obblighi di pubblicità, trasparenza e diffusione di informazioni contenute nel d.lgs. 33/2013 come modificato dal d.lgs. 97/2016”;</w:t>
      </w:r>
    </w:p>
    <w:p w14:paraId="3962B4D6"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1309/2016 “Linee guida recanti indicazioni operative ai fini della definizione delle esclusioni e dei limiti all'accesso civico di cui all’art. 5 co. 2 del d.lgs. 33/2013, Art. 5-bis, comma 6, del d.lgs. n. 33/2013 recante “Riordino della disciplina riguardante il diritto di accesso civico e gli obblighi di pubblicità, trasparenza e diffusione di informazioni da parte delle pubbliche amministrazioni”;</w:t>
      </w:r>
    </w:p>
    <w:p w14:paraId="635B845A" w14:textId="77777777" w:rsidR="0060305B"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Determinazione n.  1134/2017 “Nuove linee guida per l’attuazione della normativa in materia di prevenzione della corruzione e trasparenza da parte delle società e degli enti di diritto privato controllati e partecipati dalle pubbliche amministrazioni e degli enti pubblici economici”;</w:t>
      </w:r>
    </w:p>
    <w:p w14:paraId="5C8C31E3" w14:textId="6016BCF2"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Comunicato del Presidente ANAC del 28 giugno 2017, avente ad oggetto: “Chiarimenti in ordine alla disciplina applicabile agli Ordini professionali in materia di contratti pubblici”;</w:t>
      </w:r>
    </w:p>
    <w:p w14:paraId="0962CB14"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1074/2018 “Approvazione definitiva dell’Aggiornamento 2018 al Piano Nazionale Anticorruzione”;</w:t>
      </w:r>
    </w:p>
    <w:p w14:paraId="2E156A2D"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1064/2019 “Piano Nazionale Anticorruzione 2019”.</w:t>
      </w:r>
    </w:p>
    <w:p w14:paraId="069704C3" w14:textId="77777777" w:rsidR="00CC3A73" w:rsidRPr="00CC3A73" w:rsidRDefault="00CC3A73" w:rsidP="00230B89">
      <w:pPr>
        <w:contextualSpacing/>
        <w:rPr>
          <w:rFonts w:ascii="Calibri" w:eastAsia="Times New Roman" w:hAnsi="Calibri" w:cs="Arial"/>
          <w:sz w:val="20"/>
          <w:lang w:eastAsia="en-US"/>
        </w:rPr>
      </w:pPr>
      <w:r w:rsidRPr="00CC3A73">
        <w:rPr>
          <w:rFonts w:ascii="Calibri" w:eastAsia="Times New Roman" w:hAnsi="Calibri" w:cs="Arial"/>
          <w:sz w:val="20"/>
          <w:lang w:eastAsia="en-US"/>
        </w:rPr>
        <w:t>Tutto quanto non espressamente previsto dal presente PTPCT si intende regolamentato dalla normativa di riferimento, in quanto compatibile.</w:t>
      </w:r>
    </w:p>
    <w:p w14:paraId="6A9E5A18" w14:textId="77777777" w:rsidR="00CC3A73" w:rsidRPr="00CC3A73" w:rsidRDefault="00CC3A73" w:rsidP="00230B89">
      <w:pPr>
        <w:contextualSpacing/>
        <w:rPr>
          <w:rFonts w:ascii="Calibri" w:eastAsia="Times New Roman" w:hAnsi="Calibri" w:cs="Arial"/>
          <w:sz w:val="20"/>
          <w:lang w:eastAsia="en-US"/>
        </w:rPr>
      </w:pPr>
      <w:r w:rsidRPr="00CC3A73">
        <w:rPr>
          <w:rFonts w:ascii="Calibri" w:eastAsia="Times New Roman" w:hAnsi="Calibri" w:cs="Arial"/>
          <w:sz w:val="20"/>
          <w:lang w:eastAsia="en-US"/>
        </w:rPr>
        <w:t>Il PTPCT 2021 – 2023 si compone del presente documento e degli allegati che ne fanno parte sostanziale e integrante.</w:t>
      </w:r>
    </w:p>
    <w:p w14:paraId="57F33FD5" w14:textId="77777777" w:rsidR="00CC3A73" w:rsidRPr="00CC3A73" w:rsidRDefault="00CC3A73" w:rsidP="00230B89">
      <w:pPr>
        <w:keepNext/>
        <w:keepLines/>
        <w:contextualSpacing/>
        <w:outlineLvl w:val="0"/>
        <w:rPr>
          <w:rFonts w:ascii="Calibri" w:eastAsia="Times New Roman" w:hAnsi="Calibri"/>
          <w:b/>
          <w:bCs/>
          <w:smallCaps/>
          <w:color w:val="365F91"/>
          <w:sz w:val="28"/>
          <w:szCs w:val="28"/>
          <w:lang w:eastAsia="x-none"/>
        </w:rPr>
      </w:pPr>
      <w:bookmarkStart w:id="0" w:name="_Toc373747571"/>
      <w:r w:rsidRPr="00CC3A73">
        <w:rPr>
          <w:rFonts w:ascii="Calibri" w:eastAsia="Times New Roman" w:hAnsi="Calibri"/>
          <w:b/>
          <w:bCs/>
          <w:smallCaps/>
          <w:color w:val="365F91"/>
          <w:sz w:val="28"/>
          <w:szCs w:val="28"/>
          <w:lang w:eastAsia="x-none"/>
        </w:rPr>
        <w:br w:type="page"/>
      </w:r>
      <w:r w:rsidRPr="00CC3A73">
        <w:rPr>
          <w:rFonts w:ascii="Calibri" w:eastAsia="Times New Roman" w:hAnsi="Calibri"/>
          <w:b/>
          <w:bCs/>
          <w:smallCaps/>
          <w:color w:val="365F91"/>
          <w:sz w:val="28"/>
          <w:szCs w:val="28"/>
          <w:lang w:eastAsia="x-none"/>
        </w:rPr>
        <w:lastRenderedPageBreak/>
        <w:t>Premesse</w:t>
      </w:r>
    </w:p>
    <w:p w14:paraId="29E4A48C"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degli Ingegneri della Provincia di Como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della propria funzione, organizzazione interna e forma di finanziamento che caratterizzano l’Ordine e che lo rendono specifico e peculiare rispetto ad altre Pubbliche Amministrazioni.</w:t>
      </w:r>
    </w:p>
    <w:p w14:paraId="4389645A"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pertanto, in continuità con quanto già posto in essere dal 2015, attraverso il presente programma individua per il triennio 2021 – 2023, la propria politica anticorruzione e trasparenza, i propri obiettivi strategici, i processi individuati come maggiormente esposti al rischio e le misure -obbligatorie e ulteriori- di prevenzione della corruzione. Individua, inoltre, nella sezione trasparenza la propria politica e modalità di pubblicazione dei dati di cui al D.lgs 33/2013, avuto riguardo a modalità e responsabili di pubblicazione, nonché le modalità per esperire l’accesso civico e l’accesso civico generalizzato.</w:t>
      </w:r>
    </w:p>
    <w:p w14:paraId="08DBB434" w14:textId="77777777" w:rsidR="00CC3A73" w:rsidRPr="00CC3A73" w:rsidRDefault="00CC3A73" w:rsidP="00230B89">
      <w:pPr>
        <w:contextualSpacing/>
        <w:rPr>
          <w:rFonts w:ascii="Calibri" w:eastAsia="Times New Roman" w:hAnsi="Calibri" w:cs="Arial"/>
          <w:sz w:val="20"/>
          <w:lang w:eastAsia="x-none"/>
        </w:rPr>
      </w:pPr>
    </w:p>
    <w:p w14:paraId="6F9CEAC1"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degli Ingegneri di Como anche per il prossimo triennio, con il presente programma, aderisce al c.d. “doppio livello di prevenzione” consistente nella condivisone delle tematiche anticorruzione e trasparenza con il Consiglio Nazionale degli Ingegneri (d’ora in poi CNI) e nell’adeguamento ai precetti secondo Linee Guida e istruzioni fornite a livello centrale e implementate a livello locale in considerazione delle proprie specificità e del proprio contesto, sia organizzativo che di propensione al rischio.</w:t>
      </w:r>
    </w:p>
    <w:p w14:paraId="71E6F355" w14:textId="77777777" w:rsidR="00CC3A73" w:rsidRPr="00CC3A73" w:rsidRDefault="00CC3A73" w:rsidP="00230B89">
      <w:pPr>
        <w:contextualSpacing/>
        <w:rPr>
          <w:rFonts w:ascii="Calibri" w:eastAsia="Times New Roman" w:hAnsi="Calibri" w:cs="Arial"/>
          <w:szCs w:val="22"/>
          <w:lang w:eastAsia="x-none"/>
        </w:rPr>
      </w:pPr>
    </w:p>
    <w:p w14:paraId="44120295"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Scopo e funzione del PTPCT</w:t>
      </w:r>
    </w:p>
    <w:p w14:paraId="01F9EDF7"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Il PTPCT è lo strumento di cui l’Ordine si dota per:</w:t>
      </w:r>
    </w:p>
    <w:p w14:paraId="6C2ADC6B"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Prevenire la corruzione e l’illegalità attraverso una valutazione del livello di esposizione dell’Ordine ai fenomeni di corruzione, corruttela e mala gestio;</w:t>
      </w:r>
    </w:p>
    <w:p w14:paraId="4356DDD9"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Compiere una ricognizione ed una valutazione delle aree nelle quali il rischio di corruzione appare più elevato, avuto riguardo alle aree e attività già evidenziate dalla normativa di riferimento (cfr. art. 1, co.16 Legge Anticorruzione), dal PNA 2013, dall’Aggiornamento al PNA 2015, dal PNA 2016, dal PNA 2019 nella sezione specifica dedicata agli Ordini professionali nonché delle altre aree che dovessero risultare sensibili in ragione dell’attività svolta;</w:t>
      </w:r>
    </w:p>
    <w:p w14:paraId="7689AAAA"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Individuare le misure preventive del rischio;</w:t>
      </w:r>
    </w:p>
    <w:p w14:paraId="1A653DFC"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Garantire l’idoneità, sia sotto il profilo etico sia sotto il profilo operativo e professionale, dei soggetti chiamati ad operare nelle aree ritenute maggiormente sensibili al rischio corruzione e illegalità;</w:t>
      </w:r>
    </w:p>
    <w:p w14:paraId="3907BAB3"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Facilitare e assicurare la puntuale applicazione delle norme sulla trasparenza, tenuto conto della loro compatibilità e applicabilità;</w:t>
      </w:r>
    </w:p>
    <w:p w14:paraId="789229CF"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Facilitare e assicurare la puntuale applicazione delle norme sulle inconferibilità ed incompatibilità;</w:t>
      </w:r>
    </w:p>
    <w:p w14:paraId="1A5AE0AA"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Assicurare l’applicazione del Codice di comportamento Specifico dei dipendenti dell’Ordine di Como;</w:t>
      </w:r>
    </w:p>
    <w:p w14:paraId="2B6993FB" w14:textId="77777777" w:rsidR="00CC3A73" w:rsidRPr="00CC3A73" w:rsidRDefault="00CC3A73" w:rsidP="00230B89">
      <w:pPr>
        <w:numPr>
          <w:ilvl w:val="0"/>
          <w:numId w:val="2"/>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Tutelare il dipendente che effettua segnalazioni di illecito (c.d. Whistleblower);</w:t>
      </w:r>
    </w:p>
    <w:p w14:paraId="0C5EBCD5" w14:textId="77777777" w:rsidR="00CC3A73" w:rsidRPr="00CC3A73" w:rsidRDefault="00CC3A73" w:rsidP="00230B89">
      <w:pPr>
        <w:numPr>
          <w:ilvl w:val="0"/>
          <w:numId w:val="2"/>
        </w:numPr>
        <w:jc w:val="left"/>
        <w:rPr>
          <w:rFonts w:ascii="Calibri" w:eastAsia="Times New Roman" w:hAnsi="Calibri" w:cs="Arial"/>
          <w:sz w:val="20"/>
          <w:lang w:eastAsia="x-none"/>
        </w:rPr>
      </w:pPr>
      <w:r w:rsidRPr="00CC3A73">
        <w:rPr>
          <w:rFonts w:ascii="Calibri" w:eastAsia="Times New Roman" w:hAnsi="Calibri" w:cs="Arial"/>
          <w:sz w:val="20"/>
          <w:lang w:eastAsia="x-none"/>
        </w:rPr>
        <w:t>Garantire l’accesso civico e l’accesso civico generalizzato in conformità alla normativa di riferimento.</w:t>
      </w:r>
    </w:p>
    <w:p w14:paraId="297EF725"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Il presente PTPCT deve essere letto, interpretato ed applicato tenuto conto:</w:t>
      </w:r>
    </w:p>
    <w:p w14:paraId="06DC1006" w14:textId="77777777" w:rsidR="00CC3A73" w:rsidRPr="00CC3A73" w:rsidRDefault="00CC3A73" w:rsidP="00230B89">
      <w:pPr>
        <w:numPr>
          <w:ilvl w:val="0"/>
          <w:numId w:val="21"/>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del disposto del Codice Specifico dei Dipendenti dell’Ordine di Como approvato dal Consiglio dell’Ordine in data 16/12/2015 che costituisce parte integrante e sostanziale del presente Programma e del Codice Deontologico dell’Ordine di Como approvato dal Consiglio dell’Ordine in data 24/09/2014.</w:t>
      </w:r>
    </w:p>
    <w:p w14:paraId="435F77E4"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Il PTPCT, inoltre, deve essere letto alla luce della politica del “Doppio livello di prevenzione” esistente tra il CNI e gli Ordini territoriali cui l’Ordine di Como ha ritenuto di aderire, le cui specifiche sono contenute nel PTPC 2015-2017 cui si rinvia integralmente.</w:t>
      </w:r>
    </w:p>
    <w:p w14:paraId="40874B22" w14:textId="77777777" w:rsidR="00CC3A73" w:rsidRPr="00CC3A73" w:rsidRDefault="00CC3A73" w:rsidP="00230B89">
      <w:pPr>
        <w:contextualSpacing/>
        <w:rPr>
          <w:rFonts w:ascii="Calibri" w:eastAsia="Times New Roman" w:hAnsi="Calibri" w:cs="Arial"/>
          <w:sz w:val="16"/>
          <w:szCs w:val="16"/>
          <w:lang w:eastAsia="x-none"/>
        </w:rPr>
      </w:pPr>
    </w:p>
    <w:p w14:paraId="215A2102"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Nella predisposizione del presente PTPCT, l’Ordine tiene conto della propria peculiarità di ente pubblico non economico e applica il principio di proporzionalità, di efficienza e di efficacia, avuto riguardo alle proprie dimensioni,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w:t>
      </w:r>
    </w:p>
    <w:p w14:paraId="19B11269" w14:textId="77777777" w:rsidR="00CC3A73" w:rsidRPr="00CC3A73" w:rsidRDefault="00CC3A73" w:rsidP="00230B89">
      <w:pPr>
        <w:contextualSpacing/>
        <w:rPr>
          <w:rFonts w:ascii="Calibri" w:eastAsia="Times New Roman" w:hAnsi="Calibri" w:cs="Arial"/>
          <w:szCs w:val="22"/>
          <w:lang w:eastAsia="x-none"/>
        </w:rPr>
      </w:pPr>
    </w:p>
    <w:p w14:paraId="391C00F7"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Gli obiettivi strategici dell’Ordine per il contrasto alla corruzione: i principi del triennio  2021 - 2023</w:t>
      </w:r>
    </w:p>
    <w:p w14:paraId="025DCDC4" w14:textId="105EF04E" w:rsid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L’Ordine, anche per il triennio 2021 – 2023 intende proseguire e rafforzare la propria conformità alla normativa di trasparenza e il proprio impegno a porre in essere misure di prevenzione, in conformità agli obiettivi strategici che l’organo di indirizzo ha adottato con delibera del 25/11/2020, come da </w:t>
      </w:r>
      <w:r w:rsidRPr="00CC3A73">
        <w:rPr>
          <w:rFonts w:ascii="Calibri" w:eastAsia="Times New Roman" w:hAnsi="Calibri" w:cs="Arial"/>
          <w:sz w:val="20"/>
          <w:highlight w:val="lightGray"/>
          <w:lang w:eastAsia="x-none"/>
        </w:rPr>
        <w:t>Allegato</w:t>
      </w:r>
      <w:bookmarkStart w:id="1" w:name="_Hlk534705026"/>
      <w:r w:rsidRPr="00CC3A73">
        <w:rPr>
          <w:rFonts w:ascii="Calibri" w:eastAsia="Times New Roman" w:hAnsi="Calibri" w:cs="Arial"/>
          <w:sz w:val="20"/>
          <w:highlight w:val="lightGray"/>
          <w:lang w:eastAsia="x-none"/>
        </w:rPr>
        <w:t xml:space="preserve"> 6 </w:t>
      </w:r>
      <w:r w:rsidRPr="00CC3A73">
        <w:rPr>
          <w:rFonts w:ascii="Calibri" w:eastAsia="Times New Roman" w:hAnsi="Calibri" w:cs="Arial"/>
          <w:i/>
          <w:sz w:val="20"/>
          <w:highlight w:val="lightGray"/>
          <w:lang w:eastAsia="x-none"/>
        </w:rPr>
        <w:t>”Obiettivi strategici in materia di prevenzione della corruzione e trasparenza”</w:t>
      </w:r>
      <w:bookmarkEnd w:id="1"/>
      <w:r w:rsidRPr="00CC3A73">
        <w:rPr>
          <w:rFonts w:ascii="Calibri" w:eastAsia="Times New Roman" w:hAnsi="Calibri" w:cs="Arial"/>
          <w:sz w:val="20"/>
          <w:highlight w:val="lightGray"/>
          <w:lang w:eastAsia="x-none"/>
        </w:rPr>
        <w:t>.</w:t>
      </w:r>
    </w:p>
    <w:p w14:paraId="2535A3B3" w14:textId="77777777" w:rsidR="00230B89" w:rsidRPr="00CC3A73" w:rsidRDefault="00230B89" w:rsidP="00230B89">
      <w:pPr>
        <w:contextualSpacing/>
        <w:rPr>
          <w:rFonts w:ascii="Calibri" w:eastAsia="Times New Roman" w:hAnsi="Calibri" w:cs="Arial"/>
          <w:sz w:val="20"/>
          <w:lang w:eastAsia="x-none"/>
        </w:rPr>
      </w:pPr>
    </w:p>
    <w:p w14:paraId="63AB76FF" w14:textId="77777777" w:rsidR="00CC3A73" w:rsidRPr="00CC3A73" w:rsidRDefault="00CC3A73" w:rsidP="00230B89">
      <w:pPr>
        <w:keepNext/>
        <w:keepLines/>
        <w:contextualSpacing/>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Contesto esterno di riferimento – l’Ordine, il ruolo istituzionale e attività svolte</w:t>
      </w:r>
    </w:p>
    <w:p w14:paraId="44010794"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L’Ordine degli Ingegneri di Como disciplinato nell'ordinamento giuridico italiano dalla L. 1395/23, dal RD. 2537/25, dal D.Lgt.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14:paraId="768C9BAB"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Le attribuzioni assegnate all’Ordine, così come individuate dall’art. 5 della L. 1395/23 e dall’art. 37 del RD 2537/1925, nonché dal DPR 137/2012, sono:</w:t>
      </w:r>
    </w:p>
    <w:p w14:paraId="0B3CE656"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Formazione ed annuale revisione e pubblicazione dell’Albo;</w:t>
      </w:r>
    </w:p>
    <w:p w14:paraId="3A5D246B"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Definizione del contributo annuo dovuto dagli iscritti;</w:t>
      </w:r>
    </w:p>
    <w:p w14:paraId="224AF909"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Amministrazione dei proventi e delle spese con compilazione di un bilancio preventivo e di un conto consuntivo annuale;</w:t>
      </w:r>
    </w:p>
    <w:p w14:paraId="314091C8"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A richiesta, formulazione di parere, sulle controversie professionali e sulla liquidazione di onorari e spese;</w:t>
      </w:r>
    </w:p>
    <w:p w14:paraId="15257263"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Vigilanza per la tutela dell’esercizio della professione e per la conservazione del decoro dell’Ordine;</w:t>
      </w:r>
    </w:p>
    <w:p w14:paraId="58A1F370"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Repressione dell’uso abusivo del titolo di ingegnere e dell’esercizio abusivo della professione, ove occorra mediante denuncia all’Autorità Giudiziaria;</w:t>
      </w:r>
    </w:p>
    <w:p w14:paraId="580507B9"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Rilascio di pareri eventualmente richiesti da Pubbliche Amministrazioni su argomenti attinenti la professione di Ingegnere</w:t>
      </w:r>
    </w:p>
    <w:p w14:paraId="54061D98"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Organizzazione della formazione professionale continua.</w:t>
      </w:r>
    </w:p>
    <w:p w14:paraId="09AA44D0"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degli Ingegneri di Como esercita la propria attività nell’interesse pubblico su tutto il territorio della Provincia di Como.</w:t>
      </w:r>
    </w:p>
    <w:p w14:paraId="641E84F3" w14:textId="77777777" w:rsidR="00CC3A73" w:rsidRPr="00CC3A73" w:rsidRDefault="00CC3A73" w:rsidP="00230B89">
      <w:pPr>
        <w:contextualSpacing/>
        <w:rPr>
          <w:rFonts w:ascii="Calibri" w:eastAsia="Times New Roman" w:hAnsi="Calibri" w:cs="Arial"/>
          <w:sz w:val="20"/>
          <w:lang w:eastAsia="x-none"/>
        </w:rPr>
      </w:pPr>
    </w:p>
    <w:p w14:paraId="01DF509F" w14:textId="77777777" w:rsidR="00CC3A73" w:rsidRPr="00CC3A73" w:rsidRDefault="00CC3A73" w:rsidP="00230B89">
      <w:pPr>
        <w:contextualSpacing/>
        <w:rPr>
          <w:rFonts w:ascii="Calibri" w:eastAsia="Times New Roman" w:hAnsi="Calibri" w:cs="Arial"/>
          <w:b/>
          <w:bCs/>
          <w:szCs w:val="22"/>
          <w:lang w:eastAsia="x-none"/>
        </w:rPr>
      </w:pPr>
      <w:r w:rsidRPr="00CC3A73">
        <w:rPr>
          <w:rFonts w:ascii="Calibri" w:eastAsia="Times New Roman" w:hAnsi="Calibri" w:cs="Arial"/>
          <w:b/>
          <w:bCs/>
          <w:sz w:val="20"/>
          <w:lang w:eastAsia="x-none"/>
        </w:rPr>
        <w:t>Dati del territorio</w:t>
      </w:r>
    </w:p>
    <w:p w14:paraId="6F249E47"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La Provincia di Como si estende su una superficie di 1.279 km² con 603.828 abitanti (densità di popolazione 468,48 ab./km²) e conta di n. 148 Comuni.</w:t>
      </w:r>
    </w:p>
    <w:p w14:paraId="6AD904AD"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Il reddito medio in provincia di Como è di € 23.451.</w:t>
      </w:r>
    </w:p>
    <w:p w14:paraId="22954D92"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L’economia della Provincia di Como si basa sulla sua principale peculiarità, ovvero la presenza del Lago, e dell’industria serica.</w:t>
      </w:r>
    </w:p>
    <w:p w14:paraId="54CDA318" w14:textId="77777777" w:rsidR="00CC3A73" w:rsidRPr="00CC3A73" w:rsidRDefault="00CC3A73" w:rsidP="00230B89">
      <w:pPr>
        <w:contextualSpacing/>
        <w:rPr>
          <w:rFonts w:ascii="Calibri" w:eastAsia="Times New Roman" w:hAnsi="Calibri" w:cs="Arial"/>
          <w:sz w:val="20"/>
          <w:lang w:eastAsia="x-none"/>
        </w:rPr>
      </w:pPr>
    </w:p>
    <w:p w14:paraId="6FF6AD60" w14:textId="77777777" w:rsidR="00CC3A73" w:rsidRPr="00CC3A73" w:rsidRDefault="00CC3A73" w:rsidP="00230B89">
      <w:pPr>
        <w:contextualSpacing/>
        <w:rPr>
          <w:rFonts w:ascii="Calibri" w:eastAsia="Times New Roman" w:hAnsi="Calibri" w:cs="Arial"/>
          <w:b/>
          <w:bCs/>
          <w:sz w:val="20"/>
          <w:lang w:eastAsia="x-none"/>
        </w:rPr>
      </w:pPr>
      <w:r w:rsidRPr="00CC3A73">
        <w:rPr>
          <w:rFonts w:ascii="Calibri" w:eastAsia="Times New Roman" w:hAnsi="Calibri" w:cs="Arial"/>
          <w:b/>
          <w:bCs/>
          <w:sz w:val="20"/>
          <w:lang w:eastAsia="x-none"/>
        </w:rPr>
        <w:t>Relazioni con stakeholder</w:t>
      </w:r>
    </w:p>
    <w:p w14:paraId="65663E06"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CNI</w:t>
      </w:r>
    </w:p>
    <w:p w14:paraId="1E6659A7"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CROIL – Consulta Regionale Ordini Ingegneri Lombardia </w:t>
      </w:r>
    </w:p>
    <w:p w14:paraId="578A1D9B"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ORDINE DEI PERITI INDUSTRIALI E DEI PERITI INDUSTRIALI LAUREATI DELLA PROVINCIA DI COMO</w:t>
      </w:r>
    </w:p>
    <w:p w14:paraId="689E9727"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COLLEGIO PROVINCIALE GEOMETRI E GEOMETRI LAUREATI DI COMO</w:t>
      </w:r>
    </w:p>
    <w:p w14:paraId="271996D3"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ORDINE DEGLI ARCHITETTI PIANIFICATORI PAESAGGISTI CONSERVATORI DELLA PROVINCIA DI COMO</w:t>
      </w:r>
    </w:p>
    <w:p w14:paraId="1BBBE676" w14:textId="77777777" w:rsidR="00CC3A73" w:rsidRPr="00CC3A73" w:rsidRDefault="00CC3A73" w:rsidP="00230B89">
      <w:pPr>
        <w:ind w:left="360"/>
        <w:contextualSpacing/>
        <w:rPr>
          <w:rFonts w:ascii="Calibri" w:eastAsia="Times New Roman" w:hAnsi="Calibri" w:cs="Arial"/>
          <w:szCs w:val="22"/>
          <w:lang w:eastAsia="x-none"/>
        </w:rPr>
      </w:pPr>
      <w:r w:rsidRPr="00CC3A73">
        <w:rPr>
          <w:rFonts w:ascii="Calibri" w:eastAsia="Times New Roman" w:hAnsi="Calibri" w:cs="Arial"/>
          <w:sz w:val="20"/>
          <w:lang w:eastAsia="x-none"/>
        </w:rPr>
        <w:t xml:space="preserve"> </w:t>
      </w:r>
    </w:p>
    <w:p w14:paraId="1284ED20" w14:textId="77777777" w:rsidR="00CC3A73" w:rsidRPr="00CC3A73" w:rsidRDefault="00CC3A73" w:rsidP="00230B89">
      <w:pPr>
        <w:keepNext/>
        <w:keepLines/>
        <w:contextualSpacing/>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Contesto interno: l’organizzazione</w:t>
      </w:r>
    </w:p>
    <w:p w14:paraId="10899734"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L’Ordine è amministrato dal </w:t>
      </w:r>
      <w:r w:rsidRPr="00CC3A73">
        <w:rPr>
          <w:rFonts w:ascii="Calibri" w:eastAsia="Times New Roman" w:hAnsi="Calibri"/>
          <w:b/>
          <w:bCs/>
          <w:sz w:val="20"/>
          <w:lang w:eastAsia="x-none"/>
        </w:rPr>
        <w:t>Consiglio</w:t>
      </w:r>
      <w:r w:rsidRPr="00CC3A73">
        <w:rPr>
          <w:rFonts w:ascii="Calibri" w:eastAsia="Times New Roman" w:hAnsi="Calibri"/>
          <w:sz w:val="20"/>
          <w:lang w:eastAsia="x-none"/>
        </w:rPr>
        <w:t>, composto da n. 15 Consiglieri che operano a titolo gratuito:</w:t>
      </w:r>
    </w:p>
    <w:p w14:paraId="097A70AC"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Presidente: </w:t>
      </w:r>
      <w:r w:rsidRPr="00CC3A73">
        <w:rPr>
          <w:rFonts w:ascii="Calibri" w:eastAsia="Times New Roman" w:hAnsi="Calibri"/>
          <w:sz w:val="20"/>
          <w:lang w:eastAsia="x-none"/>
        </w:rPr>
        <w:tab/>
        <w:t>ing. Mauro Volontè</w:t>
      </w:r>
    </w:p>
    <w:p w14:paraId="3941349A"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Vice Presidente: </w:t>
      </w:r>
      <w:r w:rsidRPr="00CC3A73">
        <w:rPr>
          <w:rFonts w:ascii="Calibri" w:eastAsia="Times New Roman" w:hAnsi="Calibri"/>
          <w:sz w:val="20"/>
          <w:lang w:eastAsia="x-none"/>
        </w:rPr>
        <w:tab/>
        <w:t>ing. Marzia Molina</w:t>
      </w:r>
    </w:p>
    <w:p w14:paraId="158BC1AD"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Segretario: </w:t>
      </w:r>
      <w:r w:rsidRPr="00CC3A73">
        <w:rPr>
          <w:rFonts w:ascii="Calibri" w:eastAsia="Times New Roman" w:hAnsi="Calibri"/>
          <w:sz w:val="20"/>
          <w:lang w:eastAsia="x-none"/>
        </w:rPr>
        <w:tab/>
        <w:t>ing. Cristiano Pusterla</w:t>
      </w:r>
    </w:p>
    <w:p w14:paraId="2D91D97F"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Tesoriere: </w:t>
      </w:r>
      <w:r w:rsidRPr="00CC3A73">
        <w:rPr>
          <w:rFonts w:ascii="Calibri" w:eastAsia="Times New Roman" w:hAnsi="Calibri"/>
          <w:sz w:val="20"/>
          <w:lang w:eastAsia="x-none"/>
        </w:rPr>
        <w:tab/>
        <w:t>ing. Luca Cozzi</w:t>
      </w:r>
    </w:p>
    <w:p w14:paraId="4F51BA32" w14:textId="77777777" w:rsidR="00CC3A73" w:rsidRPr="00CC3A73" w:rsidRDefault="00CC3A73" w:rsidP="00230B89">
      <w:pPr>
        <w:ind w:left="1410" w:hanging="1410"/>
        <w:rPr>
          <w:rFonts w:ascii="Calibri" w:eastAsia="Times New Roman" w:hAnsi="Calibri"/>
          <w:sz w:val="20"/>
          <w:lang w:eastAsia="x-none"/>
        </w:rPr>
      </w:pPr>
      <w:r w:rsidRPr="00CC3A73">
        <w:rPr>
          <w:rFonts w:ascii="Calibri" w:eastAsia="Times New Roman" w:hAnsi="Calibri"/>
          <w:sz w:val="20"/>
          <w:lang w:eastAsia="x-none"/>
        </w:rPr>
        <w:t>Consiglieri:</w:t>
      </w:r>
      <w:r w:rsidRPr="00CC3A73">
        <w:rPr>
          <w:rFonts w:ascii="Calibri" w:eastAsia="Times New Roman" w:hAnsi="Calibri"/>
          <w:sz w:val="20"/>
          <w:lang w:eastAsia="x-none"/>
        </w:rPr>
        <w:tab/>
        <w:t>ing. Giampiero Ajani - Ing. Floriana Beretta - Ing. Marco Cigardi - Ing. Anna Croci - Ing. Mauro Galli - Ing. Luca Lanfranconi - Ing. Roberto Lietti - Ing. Maria Cristina Sioli - Ing. Roberto Stropeni - Ing. Bruno Tarantola - Ing. Pietro Tripodi</w:t>
      </w:r>
    </w:p>
    <w:p w14:paraId="0D6100EF"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lastRenderedPageBreak/>
        <w:t>Il Consiglio si è insediato in data 19 luglio 2017 e resterà in carica fino al 18 luglio 2021. Nel corso del 2021 si terranno le elezioni per il suo rinnovo.</w:t>
      </w:r>
    </w:p>
    <w:p w14:paraId="5D6D9276"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Lo svolgimento delle attività istituzionali e le competenze si svolgono e sono regolate dalla normativa di riferimento e dal Regolamento di Consiglio del 27/09/2017.</w:t>
      </w:r>
    </w:p>
    <w:p w14:paraId="0701FA1A" w14:textId="77777777" w:rsidR="007E5680" w:rsidRDefault="007E5680" w:rsidP="00230B89">
      <w:pPr>
        <w:rPr>
          <w:rFonts w:ascii="Calibri" w:eastAsia="Times New Roman" w:hAnsi="Calibri"/>
          <w:sz w:val="20"/>
          <w:lang w:eastAsia="x-none"/>
        </w:rPr>
      </w:pPr>
    </w:p>
    <w:p w14:paraId="4F989734" w14:textId="2A1BC930"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Fermo restando il ruolo del Consiglio, l’operatività si attua attraverso </w:t>
      </w:r>
      <w:r w:rsidRPr="00CC3A73">
        <w:rPr>
          <w:rFonts w:ascii="Calibri" w:eastAsia="Times New Roman" w:hAnsi="Calibri"/>
          <w:b/>
          <w:bCs/>
          <w:sz w:val="20"/>
          <w:lang w:eastAsia="x-none"/>
        </w:rPr>
        <w:t xml:space="preserve">Commissioni </w:t>
      </w:r>
      <w:r w:rsidRPr="00CC3A73">
        <w:rPr>
          <w:rFonts w:ascii="Calibri" w:eastAsia="Times New Roman" w:hAnsi="Calibri"/>
          <w:sz w:val="20"/>
          <w:lang w:eastAsia="x-none"/>
        </w:rPr>
        <w:t>costituite dallo stesso:</w:t>
      </w:r>
    </w:p>
    <w:p w14:paraId="2BED73AB"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ASA Ambiente Sicurezza Acustica</w:t>
      </w:r>
    </w:p>
    <w:p w14:paraId="4F7B2F6D"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Civili (strutture, geotecnica e idraulica)</w:t>
      </w:r>
    </w:p>
    <w:p w14:paraId="43D74D4D"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Energia e Impianti</w:t>
      </w:r>
    </w:p>
    <w:p w14:paraId="35BD619C"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Forense e CTU</w:t>
      </w:r>
    </w:p>
    <w:p w14:paraId="3D5660F5"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Ingegneria dell’Informazione C2I</w:t>
      </w:r>
    </w:p>
    <w:p w14:paraId="35D27531"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Prevenzione Incendi</w:t>
      </w:r>
    </w:p>
    <w:p w14:paraId="65E698A3"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Protezione Civile</w:t>
      </w:r>
    </w:p>
    <w:p w14:paraId="5A7A9C20"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Triennali</w:t>
      </w:r>
    </w:p>
    <w:p w14:paraId="2CC45B95"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Urbanistica ed Edilizia</w:t>
      </w:r>
    </w:p>
    <w:p w14:paraId="03FA2273"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Gruppo Giovani</w:t>
      </w:r>
    </w:p>
    <w:p w14:paraId="2E08358C" w14:textId="77777777" w:rsidR="00CC3A73" w:rsidRPr="00CC3A73" w:rsidRDefault="00CC3A73" w:rsidP="00230B89">
      <w:pPr>
        <w:rPr>
          <w:rFonts w:ascii="Calibri" w:eastAsia="Times New Roman" w:hAnsi="Calibri"/>
          <w:sz w:val="20"/>
          <w:lang w:eastAsia="x-none"/>
        </w:rPr>
      </w:pPr>
    </w:p>
    <w:p w14:paraId="0BFB164D" w14:textId="77777777" w:rsidR="00CC3A73" w:rsidRPr="00CC3A73" w:rsidRDefault="00CC3A73" w:rsidP="00230B89">
      <w:pPr>
        <w:rPr>
          <w:rFonts w:ascii="Calibri" w:eastAsia="Times New Roman" w:hAnsi="Calibri"/>
          <w:sz w:val="20"/>
          <w:lang w:eastAsia="x-none"/>
        </w:rPr>
      </w:pPr>
      <w:bookmarkStart w:id="2" w:name="_Hlk57366690"/>
      <w:r w:rsidRPr="00CC3A73">
        <w:rPr>
          <w:rFonts w:ascii="Calibri" w:eastAsia="Times New Roman" w:hAnsi="Calibri"/>
          <w:sz w:val="20"/>
          <w:lang w:eastAsia="x-none"/>
        </w:rPr>
        <w:t xml:space="preserve">Per lo svolgimento delle attività presso l’Ordine è impiegato n. 1 </w:t>
      </w:r>
      <w:r w:rsidRPr="00CC3A73">
        <w:rPr>
          <w:rFonts w:ascii="Calibri" w:eastAsia="Times New Roman" w:hAnsi="Calibri"/>
          <w:b/>
          <w:bCs/>
          <w:sz w:val="20"/>
          <w:lang w:eastAsia="x-none"/>
        </w:rPr>
        <w:t>dipendente</w:t>
      </w:r>
      <w:r w:rsidRPr="00CC3A73">
        <w:rPr>
          <w:rFonts w:ascii="Calibri" w:eastAsia="Times New Roman" w:hAnsi="Calibri"/>
          <w:sz w:val="20"/>
          <w:lang w:eastAsia="x-none"/>
        </w:rPr>
        <w:t xml:space="preserve"> a tempo indeterminato, che non ha poteri decisionali.</w:t>
      </w:r>
    </w:p>
    <w:p w14:paraId="3A9344AA" w14:textId="77777777" w:rsidR="00CC3A73" w:rsidRPr="00CC3A73" w:rsidRDefault="00CC3A73" w:rsidP="00230B89">
      <w:pPr>
        <w:rPr>
          <w:rFonts w:ascii="Calibri" w:eastAsia="Times New Roman" w:hAnsi="Calibri"/>
          <w:sz w:val="20"/>
          <w:lang w:eastAsia="x-none"/>
        </w:rPr>
      </w:pPr>
    </w:p>
    <w:bookmarkEnd w:id="2"/>
    <w:p w14:paraId="3EBE0C8B"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A supporto dell’attività dell’Ordine e nell’ottica di ottenere la massima specializzazione e competenza, si elencano i seguenti soggetti terzi con cui l’Ordine ha rapporti di collegamento e rapporti funzionali:</w:t>
      </w:r>
    </w:p>
    <w:p w14:paraId="63064FFB" w14:textId="77777777" w:rsidR="007E5680" w:rsidRDefault="007E5680" w:rsidP="00230B89">
      <w:pPr>
        <w:rPr>
          <w:rFonts w:ascii="Calibri" w:eastAsia="Times New Roman" w:hAnsi="Calibri"/>
          <w:b/>
          <w:sz w:val="20"/>
          <w:lang w:eastAsia="x-none"/>
        </w:rPr>
      </w:pPr>
    </w:p>
    <w:p w14:paraId="1BF401B9" w14:textId="71E46BBE" w:rsidR="00CC3A73" w:rsidRPr="00CC3A73" w:rsidRDefault="00CC3A73" w:rsidP="00230B89">
      <w:pPr>
        <w:rPr>
          <w:rFonts w:ascii="Calibri" w:eastAsia="Times New Roman" w:hAnsi="Calibri"/>
          <w:sz w:val="20"/>
          <w:lang w:eastAsia="x-none"/>
        </w:rPr>
      </w:pPr>
      <w:r w:rsidRPr="00CC3A73">
        <w:rPr>
          <w:rFonts w:ascii="Calibri" w:eastAsia="Times New Roman" w:hAnsi="Calibri"/>
          <w:b/>
          <w:sz w:val="20"/>
          <w:lang w:eastAsia="x-none"/>
        </w:rPr>
        <w:t>Fondazione dell’Ordine degli Ingegneri della Provincia di Como</w:t>
      </w:r>
      <w:r w:rsidRPr="00CC3A73">
        <w:rPr>
          <w:rFonts w:ascii="Calibri" w:eastAsia="Times New Roman" w:hAnsi="Calibri"/>
          <w:sz w:val="20"/>
          <w:lang w:eastAsia="x-none"/>
        </w:rPr>
        <w:t>, che ha per scopo la valorizzazione e la tutela della figura dell'Ingegnere, il suo costante aggiornamento tecnico-scientifico e culturale, la promozione e l'attuazione di ogni iniziativa diretta alla formazione professionale degli Ingegneri e il sostegno all’impegno dell’Ingegnere nel campo sociale.</w:t>
      </w:r>
    </w:p>
    <w:p w14:paraId="7AF2C5C9"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Per lo svolgimento delle attività della Fondazione sono impiegati n. 2 dipendenti a tempo indeterminato, che non hanno poteri decisionali.</w:t>
      </w:r>
    </w:p>
    <w:p w14:paraId="4E9A96F8" w14:textId="77777777" w:rsidR="00CC3A73" w:rsidRPr="00CC3A73" w:rsidRDefault="00CC3A73" w:rsidP="00230B89">
      <w:pPr>
        <w:rPr>
          <w:rFonts w:ascii="Calibri" w:eastAsia="Times New Roman" w:hAnsi="Calibri"/>
          <w:sz w:val="20"/>
          <w:lang w:eastAsia="x-none"/>
        </w:rPr>
      </w:pPr>
    </w:p>
    <w:p w14:paraId="1B9E981D"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L’Ordine aderisce alla </w:t>
      </w:r>
      <w:r w:rsidRPr="00CC3A73">
        <w:rPr>
          <w:rFonts w:ascii="Calibri" w:eastAsia="Times New Roman" w:hAnsi="Calibri"/>
          <w:b/>
          <w:bCs/>
          <w:sz w:val="20"/>
          <w:lang w:eastAsia="x-none"/>
        </w:rPr>
        <w:t>Consulta Regionale degli Ordini degli Ingegneri della Lombardia (CROIL),</w:t>
      </w:r>
      <w:r w:rsidRPr="00CC3A73">
        <w:rPr>
          <w:rFonts w:ascii="Calibri" w:eastAsia="Times New Roman" w:hAnsi="Calibri"/>
          <w:sz w:val="20"/>
          <w:lang w:eastAsia="x-none"/>
        </w:rPr>
        <w:t xml:space="preserve"> che agisce d’intesa con gli Ordini della Regione e ne coordina l’azione nel rispetto della loro autonomia, partecipa e dà impulso a procedimenti e pone in essere tutte le azioni necessarie al fine di tutelare gli interessi della categoria professionale rappresentata. La Consulta agisce d’intesa con il Consiglio Nazionale degli Ingegneri, con l'Assemblea dei Presidenti, nonché con le altre Federazioni qualora le attività di sua spettanza abbiano carattere nazionale ovvero interregionale.</w:t>
      </w:r>
    </w:p>
    <w:p w14:paraId="28F1742A" w14:textId="77777777" w:rsidR="00CC3A73" w:rsidRPr="00CC3A73" w:rsidRDefault="00CC3A73" w:rsidP="00230B89">
      <w:pPr>
        <w:rPr>
          <w:rFonts w:ascii="Calibri" w:eastAsia="Times New Roman" w:hAnsi="Calibri"/>
          <w:sz w:val="20"/>
          <w:lang w:eastAsia="x-none"/>
        </w:rPr>
      </w:pPr>
    </w:p>
    <w:p w14:paraId="52023949"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Processo di adozione del P</w:t>
      </w:r>
      <w:bookmarkEnd w:id="0"/>
      <w:r w:rsidRPr="00CC3A73">
        <w:rPr>
          <w:rFonts w:ascii="Calibri" w:eastAsia="Times New Roman" w:hAnsi="Calibri"/>
          <w:b/>
          <w:bCs/>
          <w:smallCaps/>
          <w:color w:val="365F91"/>
          <w:sz w:val="28"/>
          <w:szCs w:val="28"/>
          <w:lang w:eastAsia="x-none"/>
        </w:rPr>
        <w:t>TPCT</w:t>
      </w:r>
    </w:p>
    <w:p w14:paraId="3A5C910B" w14:textId="77777777"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Il Consiglio dell’Ordine di Como ha approvato, con delibera di Consiglio del 10/02/2021</w:t>
      </w:r>
      <w:r w:rsidRPr="00CC3A73">
        <w:rPr>
          <w:rFonts w:ascii="Calibri" w:eastAsia="Times New Roman" w:hAnsi="Calibri" w:cs="Arial"/>
          <w:i/>
          <w:sz w:val="20"/>
          <w:lang w:eastAsia="en-US"/>
        </w:rPr>
        <w:t xml:space="preserve">, </w:t>
      </w:r>
      <w:r w:rsidRPr="00CC3A73">
        <w:rPr>
          <w:rFonts w:ascii="Calibri" w:eastAsia="Times New Roman" w:hAnsi="Calibri" w:cs="Arial"/>
          <w:sz w:val="20"/>
          <w:lang w:eastAsia="en-US"/>
        </w:rPr>
        <w:t xml:space="preserve">lo schema del </w:t>
      </w:r>
      <w:r w:rsidRPr="00CC3A73">
        <w:rPr>
          <w:rFonts w:ascii="Calibri" w:eastAsia="Times New Roman" w:hAnsi="Calibri" w:cs="Arial"/>
          <w:sz w:val="20"/>
        </w:rPr>
        <w:t xml:space="preserve"> PTPCT che è stato predisposto dal RPCT;  è stato messo in consultazione in data ……………….. per un periodo di 15 giorni. </w:t>
      </w:r>
    </w:p>
    <w:p w14:paraId="0C351F94" w14:textId="77777777"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Non sono pervenute osservazioni durante la consultazione; il PTPCT viene approvato nella seduta di Consiglio del ……………………...</w:t>
      </w:r>
    </w:p>
    <w:p w14:paraId="6D09164D" w14:textId="77777777"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L’arco temporale di riferimento del presente programma è il triennio 2021 – 2023; eventuali modifiche ed integrazioni che si rendessero necessarie e o opportune successivamente, saranno sottoposte ad approvazione in concomitanza degli aggiornamenti annuali del PTPCT.</w:t>
      </w:r>
    </w:p>
    <w:p w14:paraId="52DCD7E4" w14:textId="77777777" w:rsidR="00CC3A73" w:rsidRPr="00CC3A73" w:rsidRDefault="00CC3A73" w:rsidP="00230B89">
      <w:pPr>
        <w:contextualSpacing/>
        <w:rPr>
          <w:rFonts w:ascii="Calibri" w:eastAsia="Times New Roman" w:hAnsi="Calibri" w:cs="Arial"/>
          <w:szCs w:val="22"/>
        </w:rPr>
      </w:pPr>
    </w:p>
    <w:p w14:paraId="7D531B18"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Pubblicazione del PTPCT</w:t>
      </w:r>
    </w:p>
    <w:p w14:paraId="78435CAE" w14:textId="51E3C2A8"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 xml:space="preserve">Il presente PTPCT territoriale viene pubblicato sul sito istituzionale dell’Ordine, Sezione Amministrazione Trasparente/Disposizioni generali/Piano triennale </w:t>
      </w:r>
      <w:r w:rsidR="001F3B1C">
        <w:rPr>
          <w:rFonts w:ascii="Calibri" w:eastAsia="Times New Roman" w:hAnsi="Calibri" w:cs="Arial"/>
          <w:sz w:val="20"/>
        </w:rPr>
        <w:t xml:space="preserve">per la </w:t>
      </w:r>
      <w:r w:rsidRPr="00CC3A73">
        <w:rPr>
          <w:rFonts w:ascii="Calibri" w:eastAsia="Times New Roman" w:hAnsi="Calibri" w:cs="Arial"/>
          <w:sz w:val="20"/>
        </w:rPr>
        <w:t xml:space="preserve">prevenzione </w:t>
      </w:r>
      <w:r w:rsidR="001F3B1C">
        <w:rPr>
          <w:rFonts w:ascii="Calibri" w:eastAsia="Times New Roman" w:hAnsi="Calibri" w:cs="Arial"/>
          <w:sz w:val="20"/>
        </w:rPr>
        <w:t>della</w:t>
      </w:r>
      <w:r w:rsidRPr="00CC3A73">
        <w:rPr>
          <w:rFonts w:ascii="Calibri" w:eastAsia="Times New Roman" w:hAnsi="Calibri" w:cs="Arial"/>
          <w:sz w:val="20"/>
        </w:rPr>
        <w:t xml:space="preserve"> corruzione e della trasparenza (mediante link alla sotto -sezione Altri contenuti/</w:t>
      </w:r>
      <w:r w:rsidR="001F3B1C">
        <w:rPr>
          <w:rFonts w:ascii="Calibri" w:eastAsia="Times New Roman" w:hAnsi="Calibri" w:cs="Arial"/>
          <w:sz w:val="20"/>
        </w:rPr>
        <w:t>Prevenzione della corruzione</w:t>
      </w:r>
      <w:r w:rsidRPr="00CC3A73">
        <w:rPr>
          <w:rFonts w:ascii="Calibri" w:eastAsia="Times New Roman" w:hAnsi="Calibri" w:cs="Arial"/>
          <w:sz w:val="20"/>
        </w:rPr>
        <w:t>).</w:t>
      </w:r>
    </w:p>
    <w:p w14:paraId="4B476DE1" w14:textId="77777777"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 xml:space="preserve">Il PTPCT viene trasmesso al CNI nella persona del RPTC Unico Nazionale immediatamente dopo l’adozione da parte del Consiglio dell’Ordine; viene, infine, trasmesso ai dipendenti, collaboratori e consulenti a qualsiasi titolo, per loro opportuna conoscenza, rispetto e implementazione. </w:t>
      </w:r>
    </w:p>
    <w:p w14:paraId="0E4F3585" w14:textId="77777777" w:rsidR="00CC3A73" w:rsidRPr="00CC3A73" w:rsidRDefault="00CC3A73" w:rsidP="00230B89">
      <w:pPr>
        <w:autoSpaceDE w:val="0"/>
        <w:autoSpaceDN w:val="0"/>
        <w:adjustRightInd w:val="0"/>
        <w:contextualSpacing/>
        <w:rPr>
          <w:rFonts w:ascii="Calibri" w:eastAsia="Times New Roman" w:hAnsi="Calibri" w:cs="Arial"/>
          <w:szCs w:val="22"/>
        </w:rPr>
      </w:pPr>
    </w:p>
    <w:p w14:paraId="0FC4EE8F" w14:textId="77777777" w:rsidR="00CC3A73" w:rsidRPr="00CC3A73" w:rsidRDefault="00CC3A73" w:rsidP="00230B89">
      <w:pPr>
        <w:autoSpaceDE w:val="0"/>
        <w:autoSpaceDN w:val="0"/>
        <w:adjustRightInd w:val="0"/>
        <w:contextualSpacing/>
        <w:rPr>
          <w:rFonts w:ascii="Calibri" w:eastAsia="Times New Roman" w:hAnsi="Calibri" w:cs="Arial"/>
          <w:szCs w:val="22"/>
        </w:rPr>
      </w:pPr>
    </w:p>
    <w:p w14:paraId="1100A31E"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Soggetti Coinvolti nel PTPCT</w:t>
      </w:r>
    </w:p>
    <w:p w14:paraId="607E6E18"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p>
    <w:p w14:paraId="6D527166"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 xml:space="preserve">Consiglio dell’Ordine </w:t>
      </w:r>
    </w:p>
    <w:p w14:paraId="0ED5385D"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Il Consiglio dell’Ordine:</w:t>
      </w:r>
    </w:p>
    <w:p w14:paraId="24E00740"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nomina il RPCT e assicura che esso disponga di funzioni e poteri idonei allo svolgimento dell’incarico con piena autonomia ed effettività (art. 1, co. 7, L. 190/2012);</w:t>
      </w:r>
    </w:p>
    <w:p w14:paraId="4182F652"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adotta il PTPCT secondo un doppio passaggio (preliminare approvazione di uno schema e poi approvazione del Programma definitivo) e dà impulso alla sua esecuzione, diffusione e rispetto, assicurando idonee risorse, umane e finanziarie, che si rendessero necessarie, utili od opportune per la corretta e costante implementazione;</w:t>
      </w:r>
    </w:p>
    <w:p w14:paraId="583079FC"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definisce gli obiettivi strategici in tema di anticorruzione e trasparenza;</w:t>
      </w:r>
    </w:p>
    <w:p w14:paraId="56C49C5A"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verifica la concreta attuazione delle misure e il rispetto del Piano, visionando la relazione annuale del RPCT e predisponendo, se necessario, azioni in merito;</w:t>
      </w:r>
    </w:p>
    <w:p w14:paraId="4FAF0070"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supporta le iniziative del CNI divulgandole e incoraggiando i propri dipendenti, collaboratori, Consiglieri e RPCT a partecipare assiduamente alle iniziative del CNI.</w:t>
      </w:r>
    </w:p>
    <w:p w14:paraId="07B09711" w14:textId="77777777" w:rsidR="00CC3A73" w:rsidRPr="00CC3A73" w:rsidRDefault="00CC3A73" w:rsidP="00230B89">
      <w:pPr>
        <w:autoSpaceDE w:val="0"/>
        <w:autoSpaceDN w:val="0"/>
        <w:adjustRightInd w:val="0"/>
        <w:contextualSpacing/>
        <w:rPr>
          <w:rFonts w:ascii="Calibri" w:eastAsia="Times New Roman" w:hAnsi="Calibri" w:cs="Arial"/>
          <w:b/>
          <w:sz w:val="20"/>
        </w:rPr>
      </w:pPr>
    </w:p>
    <w:p w14:paraId="1CA01A81"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RPCT</w:t>
      </w:r>
    </w:p>
    <w:p w14:paraId="45258A99"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Il RPCT è stato nominato dal Consiglio con delibera del 06/09/2017.</w:t>
      </w:r>
    </w:p>
    <w:p w14:paraId="4C42F137"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Il RPCT in conformità alle disposizioni normative e regolamentari:</w:t>
      </w:r>
    </w:p>
    <w:p w14:paraId="3F2C9875"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è in possesso dei requisiti di professionalità e di integrità connessi al ruolo;</w:t>
      </w:r>
    </w:p>
    <w:p w14:paraId="2CE1934D"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non è titolare di deleghe in nessuna delle aree di rischio individuate;</w:t>
      </w:r>
    </w:p>
    <w:p w14:paraId="64DCBFCC"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dialoga costantemente con il Consiglio dell’Ordine;</w:t>
      </w:r>
    </w:p>
    <w:p w14:paraId="03B6D240"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predispone e propone il PTPCT al Consiglio dell’Ordine;</w:t>
      </w:r>
    </w:p>
    <w:p w14:paraId="17AC8C43"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redige la relazione annuale e segnala al Consiglio eventuali disfunzioni riscontrate.</w:t>
      </w:r>
    </w:p>
    <w:p w14:paraId="518DA3DB"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41D3E745"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Consigliere referente del Consiglio</w:t>
      </w:r>
    </w:p>
    <w:p w14:paraId="795C0C51"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Supporta il RPCT.</w:t>
      </w:r>
    </w:p>
    <w:p w14:paraId="5B517FDA"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60A2B4EC"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Dipendenti</w:t>
      </w:r>
    </w:p>
    <w:p w14:paraId="5D039CB2" w14:textId="77777777" w:rsidR="00CC3A73" w:rsidRPr="00CC3A73" w:rsidRDefault="00CC3A73" w:rsidP="00230B89">
      <w:pPr>
        <w:autoSpaceDE w:val="0"/>
        <w:autoSpaceDN w:val="0"/>
        <w:adjustRightInd w:val="0"/>
        <w:contextualSpacing/>
        <w:rPr>
          <w:rFonts w:ascii="Calibri" w:eastAsia="Times New Roman" w:hAnsi="Calibri" w:cs="Arial"/>
          <w:sz w:val="20"/>
          <w:lang w:eastAsia="x-none"/>
        </w:rPr>
      </w:pPr>
      <w:r w:rsidRPr="00CC3A73">
        <w:rPr>
          <w:rFonts w:ascii="Calibri" w:eastAsia="Times New Roman" w:hAnsi="Calibri" w:cs="Arial"/>
          <w:sz w:val="20"/>
        </w:rPr>
        <w:t>I dipendenti prendono attivamente parte alla predisposizione del PTPCT fornendo i propri input e le proprie osservazioni, p</w:t>
      </w:r>
      <w:r w:rsidRPr="00CC3A73">
        <w:rPr>
          <w:rFonts w:ascii="Calibri" w:eastAsia="Times New Roman" w:hAnsi="Calibri" w:cs="Arial"/>
          <w:sz w:val="20"/>
          <w:lang w:eastAsia="x-none"/>
        </w:rPr>
        <w:t>artecipando attivamente al processo di autoanalisi organizzativa e di mappatura dei processi, nonché in sede di definizione delle misure di prevenzione e di attuazione delle stesse.</w:t>
      </w:r>
    </w:p>
    <w:p w14:paraId="486BD083"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p>
    <w:p w14:paraId="6B2B1551"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RCPT Unico Nazionale</w:t>
      </w:r>
    </w:p>
    <w:p w14:paraId="6EDDBB8F"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Il RPCT Unico Nazionale opera coordinamento tra i RPCT degli Ordini territoriali e come referente nazionale per le attività richieste dalla normativa anticorruzione e trasparenza, ponendo in essere le seguenti attività:</w:t>
      </w:r>
    </w:p>
    <w:p w14:paraId="4B7155F5" w14:textId="77777777"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informativa agli Ordini su normativa, prassi di settore, scadenze, orientamenti ed interpretazioni;</w:t>
      </w:r>
    </w:p>
    <w:p w14:paraId="55FB7F54" w14:textId="77777777"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elaborazione, a favore degli Ordini territoriali, di metodologie, schemi da utilizzare, supporto operativo in caso di speciale difficoltà o di situazioni potenzialmente in violazione della normativa di riferimento;</w:t>
      </w:r>
    </w:p>
    <w:p w14:paraId="2C50A5DD" w14:textId="77777777"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organizzazione delle sessioni formative</w:t>
      </w:r>
    </w:p>
    <w:p w14:paraId="2CF7DBCA" w14:textId="77777777"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chiarimenti in merito a quesiti di carattere generale posti dagli Ordini.</w:t>
      </w:r>
    </w:p>
    <w:p w14:paraId="3BB79951"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0D819677"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OIV</w:t>
      </w:r>
    </w:p>
    <w:p w14:paraId="3F760522" w14:textId="77777777" w:rsidR="00CC3A73" w:rsidRPr="00CC3A73" w:rsidRDefault="00CC3A73" w:rsidP="00230B89">
      <w:pPr>
        <w:autoSpaceDE w:val="0"/>
        <w:autoSpaceDN w:val="0"/>
        <w:adjustRightInd w:val="0"/>
        <w:ind w:left="705" w:hanging="705"/>
        <w:contextualSpacing/>
        <w:rPr>
          <w:rFonts w:ascii="Calibri" w:eastAsia="Times New Roman" w:hAnsi="Calibri" w:cs="Arial"/>
          <w:sz w:val="20"/>
        </w:rPr>
      </w:pPr>
      <w:r w:rsidRPr="00CC3A73">
        <w:rPr>
          <w:rFonts w:ascii="Calibri" w:eastAsia="Times New Roman" w:hAnsi="Calibri" w:cs="Arial"/>
          <w:sz w:val="20"/>
        </w:rPr>
        <w:t xml:space="preserve">A fronte del disposto di cui all’art. 2, comma 2 bis del DL 101/2013, l’Ordine non è dotato di OIV. </w:t>
      </w:r>
    </w:p>
    <w:p w14:paraId="2DAFC225"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 compiti dell’OIV in quanto compatibili ed applicabili, verranno svolti dal soggetto di tempo in tempo designato per competenza.</w:t>
      </w:r>
    </w:p>
    <w:p w14:paraId="4AB7C248"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06A530E2"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Revisore dei Conti</w:t>
      </w:r>
    </w:p>
    <w:p w14:paraId="0A50F0B9"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L’Ordine ha nominato un revisore dei Conti che svolge una attività di controllo e di conformità contabile in sede di redazione del Bilancio Preventivo e di eventuali modifiche/assestamenti allo stesso documento in corso di esercizio, nonché in termini di verifica del Bilancio Consuntivo.</w:t>
      </w:r>
    </w:p>
    <w:p w14:paraId="5E2F9989"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L’attività di controllo svolta dal Revisore si integra con i controlli predisposti nel presente programma.</w:t>
      </w:r>
    </w:p>
    <w:p w14:paraId="6321FCAD" w14:textId="15D5C8D2" w:rsidR="00CC3A73" w:rsidRDefault="00CC3A73" w:rsidP="00230B89">
      <w:pPr>
        <w:autoSpaceDE w:val="0"/>
        <w:autoSpaceDN w:val="0"/>
        <w:adjustRightInd w:val="0"/>
        <w:contextualSpacing/>
        <w:rPr>
          <w:rFonts w:ascii="Calibri" w:eastAsia="Times New Roman" w:hAnsi="Calibri" w:cs="Arial"/>
          <w:sz w:val="20"/>
        </w:rPr>
      </w:pPr>
    </w:p>
    <w:p w14:paraId="4585DC02" w14:textId="77777777" w:rsidR="00230B89" w:rsidRPr="00CC3A73" w:rsidRDefault="00230B89" w:rsidP="00230B89">
      <w:pPr>
        <w:autoSpaceDE w:val="0"/>
        <w:autoSpaceDN w:val="0"/>
        <w:adjustRightInd w:val="0"/>
        <w:contextualSpacing/>
        <w:rPr>
          <w:rFonts w:ascii="Calibri" w:eastAsia="Times New Roman" w:hAnsi="Calibri" w:cs="Arial"/>
          <w:sz w:val="20"/>
        </w:rPr>
      </w:pPr>
    </w:p>
    <w:p w14:paraId="29E765DF"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RASA</w:t>
      </w:r>
    </w:p>
    <w:p w14:paraId="2D3BDA81" w14:textId="77777777" w:rsidR="00CC3A73" w:rsidRPr="00CC3A73" w:rsidRDefault="00CC3A73" w:rsidP="00230B89">
      <w:pPr>
        <w:autoSpaceDE w:val="0"/>
        <w:autoSpaceDN w:val="0"/>
        <w:adjustRightInd w:val="0"/>
        <w:contextualSpacing/>
        <w:rPr>
          <w:rFonts w:ascii="Calibri" w:eastAsia="Times New Roman" w:hAnsi="Calibri" w:cs="Arial"/>
          <w:szCs w:val="22"/>
        </w:rPr>
      </w:pPr>
      <w:r w:rsidRPr="00CC3A73">
        <w:rPr>
          <w:rFonts w:ascii="Calibri" w:eastAsia="Times New Roman" w:hAnsi="Calibri" w:cs="Arial"/>
          <w:sz w:val="20"/>
        </w:rPr>
        <w:t>Al fine dell’alimentazione dei dati nell’AUSA l’Ordine ha individuato quale responsabile la sig.ra Elena Gandola.</w:t>
      </w:r>
    </w:p>
    <w:p w14:paraId="6C3A4D12" w14:textId="77777777" w:rsidR="00CC3A73" w:rsidRPr="00CC3A73" w:rsidRDefault="00CC3A73" w:rsidP="00230B89">
      <w:pPr>
        <w:contextualSpacing/>
        <w:rPr>
          <w:rFonts w:ascii="Calibri" w:eastAsia="Times New Roman" w:hAnsi="Calibri" w:cs="Arial"/>
          <w:sz w:val="20"/>
          <w:lang w:eastAsia="x-none"/>
        </w:rPr>
      </w:pPr>
      <w:bookmarkStart w:id="3" w:name="_Toc373747572"/>
    </w:p>
    <w:p w14:paraId="13AB8CF3" w14:textId="77777777" w:rsidR="00CC3A73" w:rsidRPr="00CC3A73" w:rsidRDefault="00CC3A73" w:rsidP="00230B89">
      <w:pPr>
        <w:contextualSpacing/>
        <w:rPr>
          <w:rFonts w:ascii="Calibri" w:eastAsia="Times New Roman" w:hAnsi="Calibri" w:cs="Arial"/>
          <w:b/>
          <w:i/>
          <w:sz w:val="20"/>
          <w:u w:val="single"/>
        </w:rPr>
      </w:pPr>
      <w:r w:rsidRPr="00CC3A73">
        <w:rPr>
          <w:rFonts w:ascii="Calibri" w:eastAsia="Times New Roman" w:hAnsi="Calibri" w:cs="Arial"/>
          <w:b/>
          <w:i/>
          <w:sz w:val="20"/>
          <w:u w:val="single"/>
        </w:rPr>
        <w:t>Stakeholders</w:t>
      </w:r>
    </w:p>
    <w:p w14:paraId="374AFED9"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sz w:val="20"/>
        </w:rPr>
        <w:t>Il presente piano, sin dalla sua predisposizione sotto forma di schema, viene posto in pubblica consultazione per ricevere suggerimenti ed osservazioni che verranno considerati utili per una migliore gestione del rischio.</w:t>
      </w:r>
      <w:r w:rsidRPr="00CC3A73">
        <w:rPr>
          <w:rFonts w:ascii="Calibri" w:eastAsia="Times New Roman" w:hAnsi="Calibri" w:cs="Arial"/>
          <w:b/>
          <w:i/>
          <w:sz w:val="20"/>
          <w:u w:val="single"/>
        </w:rPr>
        <w:t xml:space="preserve"> </w:t>
      </w:r>
    </w:p>
    <w:p w14:paraId="531FA9FD"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p>
    <w:p w14:paraId="00C942FA"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Assemblea degli Iscritti</w:t>
      </w:r>
    </w:p>
    <w:p w14:paraId="441B3228"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Principale stakeholder di riferimento della fase di pubblica consultazione; controllo bilanci.</w:t>
      </w:r>
    </w:p>
    <w:p w14:paraId="6260115B" w14:textId="77777777" w:rsidR="00CC3A73" w:rsidRPr="00CC3A73" w:rsidRDefault="00CC3A73" w:rsidP="00230B89">
      <w:pPr>
        <w:jc w:val="left"/>
        <w:rPr>
          <w:rFonts w:ascii="Calibri" w:eastAsia="Times New Roman" w:hAnsi="Calibri" w:cs="Arial"/>
          <w:sz w:val="20"/>
        </w:rPr>
      </w:pPr>
      <w:r w:rsidRPr="00CC3A73">
        <w:rPr>
          <w:rFonts w:ascii="Calibri" w:eastAsia="Times New Roman" w:hAnsi="Calibri" w:cs="Arial"/>
          <w:sz w:val="20"/>
        </w:rPr>
        <w:br w:type="page"/>
      </w:r>
    </w:p>
    <w:p w14:paraId="1A86B9C9"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lastRenderedPageBreak/>
        <w:t>la gestione del rischio: aree di rischio, processi, ponderazione e misure</w:t>
      </w:r>
      <w:bookmarkEnd w:id="3"/>
      <w:r w:rsidRPr="00CC3A73">
        <w:rPr>
          <w:rFonts w:ascii="Calibri" w:eastAsia="Times New Roman" w:hAnsi="Calibri"/>
          <w:b/>
          <w:bCs/>
          <w:smallCaps/>
          <w:color w:val="365F91"/>
          <w:sz w:val="28"/>
          <w:szCs w:val="28"/>
          <w:lang w:eastAsia="x-none"/>
        </w:rPr>
        <w:t xml:space="preserve"> preventive</w:t>
      </w:r>
    </w:p>
    <w:p w14:paraId="3D9212CF"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La presente sezione analizza la gestione del rischio corruzione e identifica le fasi di </w:t>
      </w:r>
    </w:p>
    <w:p w14:paraId="27E87148" w14:textId="77777777" w:rsidR="00CC3A73" w:rsidRPr="00CC3A73" w:rsidRDefault="00CC3A73" w:rsidP="00230B89">
      <w:pPr>
        <w:numPr>
          <w:ilvl w:val="0"/>
          <w:numId w:val="17"/>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Mappatura delle aree di rischio e dei processi</w:t>
      </w:r>
    </w:p>
    <w:p w14:paraId="1B4EA815" w14:textId="77777777" w:rsidR="00CC3A73" w:rsidRPr="00CC3A73" w:rsidRDefault="00CC3A73" w:rsidP="00230B89">
      <w:pPr>
        <w:numPr>
          <w:ilvl w:val="0"/>
          <w:numId w:val="17"/>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Analisi e ponderazione dei rischi</w:t>
      </w:r>
    </w:p>
    <w:p w14:paraId="3392E7B3" w14:textId="77777777" w:rsidR="00CC3A73" w:rsidRPr="00CC3A73" w:rsidRDefault="00CC3A73" w:rsidP="00230B89">
      <w:pPr>
        <w:numPr>
          <w:ilvl w:val="0"/>
          <w:numId w:val="17"/>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 xml:space="preserve">Definizione delle misure </w:t>
      </w:r>
      <w:bookmarkStart w:id="4" w:name="_Toc373747573"/>
      <w:r w:rsidRPr="00CC3A73">
        <w:rPr>
          <w:rFonts w:ascii="Calibri" w:eastAsia="Times New Roman" w:hAnsi="Calibri" w:cs="Arial"/>
          <w:sz w:val="20"/>
          <w:lang w:eastAsia="x-none"/>
        </w:rPr>
        <w:t>di prevenzione</w:t>
      </w:r>
    </w:p>
    <w:p w14:paraId="25CF8F1A"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Essa è stata predisposta sulla base dell’allegato 1 del PNA 2019.</w:t>
      </w:r>
    </w:p>
    <w:p w14:paraId="26B1A074" w14:textId="77777777" w:rsidR="00CC3A73" w:rsidRPr="00CC3A73" w:rsidRDefault="00CC3A73" w:rsidP="00230B89">
      <w:pPr>
        <w:contextualSpacing/>
        <w:rPr>
          <w:rFonts w:ascii="Calibri" w:eastAsia="Times New Roman" w:hAnsi="Calibri" w:cs="Arial"/>
          <w:szCs w:val="22"/>
          <w:lang w:eastAsia="x-none"/>
        </w:rPr>
      </w:pPr>
    </w:p>
    <w:p w14:paraId="07654AFA" w14:textId="77777777" w:rsidR="00CC3A73" w:rsidRPr="00CC3A73" w:rsidRDefault="00CC3A73" w:rsidP="00230B89">
      <w:pPr>
        <w:contextualSpacing/>
        <w:rPr>
          <w:rFonts w:ascii="Calibri" w:eastAsia="Times New Roman" w:hAnsi="Calibri"/>
          <w:sz w:val="2"/>
          <w:szCs w:val="2"/>
          <w:lang w:eastAsia="x-none"/>
        </w:rPr>
      </w:pPr>
      <w:r w:rsidRPr="00CC3A73">
        <w:rPr>
          <w:rFonts w:ascii="Calibri" w:eastAsia="Times New Roman" w:hAnsi="Calibri"/>
          <w:sz w:val="2"/>
          <w:szCs w:val="2"/>
          <w:lang w:eastAsia="x-none"/>
        </w:rPr>
        <w:t xml:space="preserve"> </w:t>
      </w:r>
    </w:p>
    <w:p w14:paraId="53F9FB36" w14:textId="77777777" w:rsidR="00CC3A73" w:rsidRPr="00CC3A73" w:rsidRDefault="00CC3A73" w:rsidP="00230B89">
      <w:pPr>
        <w:keepNext/>
        <w:keepLines/>
        <w:shd w:val="clear" w:color="auto" w:fill="DEEAF6"/>
        <w:contextualSpacing/>
        <w:jc w:val="left"/>
        <w:outlineLvl w:val="1"/>
        <w:rPr>
          <w:rFonts w:ascii="Calibri" w:eastAsia="Times New Roman" w:hAnsi="Calibri"/>
          <w:bCs/>
          <w:i/>
          <w:color w:val="4F81BD"/>
          <w:sz w:val="26"/>
          <w:szCs w:val="26"/>
          <w:lang w:eastAsia="x-none"/>
        </w:rPr>
      </w:pPr>
      <w:r w:rsidRPr="00CC3A73">
        <w:rPr>
          <w:rFonts w:ascii="Calibri" w:eastAsia="Times New Roman" w:hAnsi="Calibri"/>
          <w:bCs/>
          <w:i/>
          <w:color w:val="4F81BD"/>
          <w:sz w:val="26"/>
          <w:szCs w:val="26"/>
          <w:lang w:eastAsia="x-none"/>
        </w:rPr>
        <w:t>Fase 1 - Mappatura delle aree di rischio e dei processi</w:t>
      </w:r>
    </w:p>
    <w:p w14:paraId="38272EC5"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Dalla mappatura svolta dal RPCT si elencano qui di seguito, per ciascuna area di operatività, i processi in cui potrebbe configurarsi un rischio di corruzione, corruttela o </w:t>
      </w:r>
      <w:r w:rsidRPr="00CC3A73">
        <w:rPr>
          <w:rFonts w:ascii="Calibri" w:eastAsia="Times New Roman" w:hAnsi="Calibri" w:cs="Arial"/>
          <w:i/>
          <w:sz w:val="20"/>
          <w:lang w:eastAsia="x-none"/>
        </w:rPr>
        <w:t>mala gestio</w:t>
      </w:r>
      <w:r w:rsidRPr="00CC3A73">
        <w:rPr>
          <w:rFonts w:ascii="Calibri" w:eastAsia="Times New Roman" w:hAnsi="Calibri" w:cs="Arial"/>
          <w:sz w:val="20"/>
          <w:lang w:eastAsia="x-none"/>
        </w:rPr>
        <w:t>:</w:t>
      </w:r>
    </w:p>
    <w:p w14:paraId="523A0179" w14:textId="77777777" w:rsidR="00CC3A73" w:rsidRPr="00CC3A73" w:rsidRDefault="00CC3A73" w:rsidP="00230B89">
      <w:pPr>
        <w:contextualSpacing/>
        <w:rPr>
          <w:rFonts w:ascii="Calibri" w:eastAsia="Times New Roman" w:hAnsi="Calibri" w:cs="Arial"/>
          <w:szCs w:val="22"/>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CC3A73" w:rsidRPr="00CC3A73" w14:paraId="28184F27" w14:textId="77777777" w:rsidTr="00147BEC">
        <w:tc>
          <w:tcPr>
            <w:tcW w:w="8080" w:type="dxa"/>
            <w:shd w:val="clear" w:color="auto" w:fill="F2F2F2"/>
          </w:tcPr>
          <w:p w14:paraId="16576ADB" w14:textId="77777777" w:rsidR="00CC3A73" w:rsidRPr="00720398" w:rsidRDefault="00CC3A73" w:rsidP="00230B89">
            <w:pPr>
              <w:autoSpaceDE w:val="0"/>
              <w:autoSpaceDN w:val="0"/>
              <w:adjustRightInd w:val="0"/>
              <w:contextualSpacing/>
              <w:rPr>
                <w:rFonts w:ascii="Calibri" w:eastAsia="Times New Roman" w:hAnsi="Calibri" w:cs="Arial"/>
                <w:b/>
                <w:color w:val="4472C4" w:themeColor="accent1"/>
                <w:sz w:val="18"/>
                <w:szCs w:val="18"/>
              </w:rPr>
            </w:pPr>
            <w:r w:rsidRPr="00720398">
              <w:rPr>
                <w:rFonts w:ascii="Calibri" w:eastAsia="Times New Roman" w:hAnsi="Calibri" w:cs="Arial"/>
                <w:b/>
                <w:color w:val="4472C4" w:themeColor="accent1"/>
                <w:sz w:val="18"/>
                <w:szCs w:val="18"/>
              </w:rPr>
              <w:t>Area di rischio PERSONALE</w:t>
            </w:r>
          </w:p>
          <w:p w14:paraId="32AB1C9D"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Processo di reclutamento e modifica del rapporto di lavoro</w:t>
            </w:r>
          </w:p>
          <w:p w14:paraId="697590B1"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Individuazione del bisogno</w:t>
            </w:r>
          </w:p>
          <w:p w14:paraId="5E3CD873"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Valutazione della modalità di reclutamento</w:t>
            </w:r>
          </w:p>
          <w:p w14:paraId="5F48A12C"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Indizione e gestione della procedura competitiva</w:t>
            </w:r>
          </w:p>
          <w:p w14:paraId="005BF652"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Processo di progressioni di carriera</w:t>
            </w:r>
          </w:p>
          <w:p w14:paraId="63055964"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Processo di conferimento incarichi di collaborazione</w:t>
            </w:r>
          </w:p>
          <w:p w14:paraId="5F43349C"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Accertamento dei presupposti</w:t>
            </w:r>
          </w:p>
          <w:p w14:paraId="30462063"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Individuazione del collaboratore, previa definizione di criteri e compensi</w:t>
            </w:r>
          </w:p>
          <w:p w14:paraId="0D553608"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19069000" w14:textId="77777777" w:rsidR="00CC3A73" w:rsidRPr="00720398" w:rsidRDefault="00CC3A73" w:rsidP="00230B89">
            <w:pPr>
              <w:autoSpaceDE w:val="0"/>
              <w:autoSpaceDN w:val="0"/>
              <w:adjustRightInd w:val="0"/>
              <w:contextualSpacing/>
              <w:rPr>
                <w:rFonts w:ascii="Calibri" w:eastAsia="Times New Roman" w:hAnsi="Calibri" w:cs="Arial"/>
                <w:b/>
                <w:color w:val="4472C4" w:themeColor="accent1"/>
                <w:sz w:val="18"/>
                <w:szCs w:val="18"/>
              </w:rPr>
            </w:pPr>
            <w:r w:rsidRPr="00720398">
              <w:rPr>
                <w:rFonts w:ascii="Calibri" w:eastAsia="Times New Roman" w:hAnsi="Calibri" w:cs="Arial"/>
                <w:b/>
                <w:color w:val="4472C4" w:themeColor="accent1"/>
                <w:sz w:val="18"/>
                <w:szCs w:val="18"/>
              </w:rPr>
              <w:t>Area di rischio CONTRATTI PUBBLICI</w:t>
            </w:r>
          </w:p>
          <w:p w14:paraId="2BCF013B"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Affidamento lavori, servizi e forniture</w:t>
            </w:r>
          </w:p>
          <w:p w14:paraId="3F6EF4DF"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 bisogno</w:t>
            </w:r>
          </w:p>
          <w:p w14:paraId="1EB4F0F2"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della procedura e dei criteri di selezione</w:t>
            </w:r>
          </w:p>
          <w:p w14:paraId="1E8C36E7"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dell’affidatario</w:t>
            </w:r>
          </w:p>
          <w:p w14:paraId="0422FE3C"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conferimento dell’incarico</w:t>
            </w:r>
          </w:p>
          <w:p w14:paraId="4D7FEDC2"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verifica dell’esecuzione</w:t>
            </w:r>
          </w:p>
          <w:p w14:paraId="3FD0FA87"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Pagamento del corrispettivo</w:t>
            </w:r>
          </w:p>
          <w:p w14:paraId="4F27D8B8"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46B1F637"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Affidamento patrocini legali (vedi processo affidamento consulenze professionali)</w:t>
            </w:r>
          </w:p>
          <w:p w14:paraId="343F80FC"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034417B2"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Affidamento consulenze professionali</w:t>
            </w:r>
          </w:p>
          <w:p w14:paraId="664DBA77"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 bisogno</w:t>
            </w:r>
          </w:p>
          <w:p w14:paraId="4EF746EA"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della procedura e dei criteri di selezione</w:t>
            </w:r>
          </w:p>
          <w:p w14:paraId="7F686E1F"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conferimento incarico</w:t>
            </w:r>
          </w:p>
          <w:p w14:paraId="6455A9C6"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verifica dell’esecuzione</w:t>
            </w:r>
          </w:p>
          <w:p w14:paraId="455EFD5A"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682A392A"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PROVVEDIMENTI</w:t>
            </w:r>
          </w:p>
          <w:p w14:paraId="36DFE76F"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r w:rsidRPr="00720398">
              <w:rPr>
                <w:rFonts w:ascii="Calibri" w:eastAsia="Times New Roman" w:hAnsi="Calibri" w:cs="Arial"/>
                <w:b/>
                <w:bCs/>
                <w:sz w:val="18"/>
                <w:szCs w:val="18"/>
              </w:rPr>
              <w:t>Provvedimenti senza effetto economico diretto ed immediato (vedi aree rischi specifici</w:t>
            </w:r>
            <w:r w:rsidRPr="00720398">
              <w:rPr>
                <w:rFonts w:ascii="Calibri" w:eastAsia="Times New Roman" w:hAnsi="Calibri" w:cs="Arial"/>
                <w:sz w:val="18"/>
                <w:szCs w:val="18"/>
              </w:rPr>
              <w:t>)</w:t>
            </w:r>
          </w:p>
          <w:p w14:paraId="46BE6BBC"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1237E00B"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Provvedimenti con effetto economico diretto ed immediato</w:t>
            </w:r>
          </w:p>
          <w:p w14:paraId="049ACA2F"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Sovvenzioni e contributi</w:t>
            </w:r>
          </w:p>
          <w:p w14:paraId="414B2BCA"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stanziamento contributo a sostegno della professione</w:t>
            </w:r>
          </w:p>
          <w:p w14:paraId="7BDBBF7E"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erogazione contributi a favore di terzi</w:t>
            </w:r>
          </w:p>
          <w:p w14:paraId="384E402E" w14:textId="77777777" w:rsidR="00CC3A73" w:rsidRPr="00720398" w:rsidRDefault="00CC3A73" w:rsidP="00230B89">
            <w:pPr>
              <w:autoSpaceDE w:val="0"/>
              <w:autoSpaceDN w:val="0"/>
              <w:adjustRightInd w:val="0"/>
              <w:ind w:left="720"/>
              <w:contextualSpacing/>
              <w:rPr>
                <w:rFonts w:ascii="Calibri" w:eastAsia="Times New Roman" w:hAnsi="Calibri" w:cs="Arial"/>
                <w:sz w:val="18"/>
                <w:szCs w:val="18"/>
              </w:rPr>
            </w:pPr>
          </w:p>
          <w:p w14:paraId="2D0104D8"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r w:rsidRPr="00720398">
              <w:rPr>
                <w:rFonts w:ascii="Calibri" w:eastAsia="Times New Roman" w:hAnsi="Calibri" w:cs="Arial"/>
                <w:b/>
                <w:bCs/>
                <w:sz w:val="18"/>
                <w:szCs w:val="18"/>
              </w:rPr>
              <w:t>Erogazioni liberali ad enti/associazioni/Federazioni/Consulte/ Comitat</w:t>
            </w:r>
            <w:r w:rsidRPr="00720398">
              <w:rPr>
                <w:rFonts w:ascii="Calibri" w:eastAsia="Times New Roman" w:hAnsi="Calibri" w:cs="Arial"/>
                <w:sz w:val="18"/>
                <w:szCs w:val="18"/>
              </w:rPr>
              <w:t>i</w:t>
            </w:r>
          </w:p>
          <w:p w14:paraId="1B23AE09"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42D84166" w14:textId="77777777" w:rsidR="00CC3A73" w:rsidRPr="00720398" w:rsidRDefault="00CC3A73" w:rsidP="00230B89">
            <w:pPr>
              <w:autoSpaceDE w:val="0"/>
              <w:autoSpaceDN w:val="0"/>
              <w:adjustRightInd w:val="0"/>
              <w:jc w:val="left"/>
              <w:rPr>
                <w:rFonts w:ascii="Calibri" w:hAnsi="Calibri" w:cs="Calibri"/>
                <w:color w:val="000000"/>
                <w:sz w:val="23"/>
                <w:szCs w:val="23"/>
                <w:lang w:eastAsia="en-US"/>
              </w:rPr>
            </w:pPr>
            <w:r w:rsidRPr="00720398">
              <w:rPr>
                <w:rFonts w:ascii="Calibri" w:eastAsia="Times New Roman" w:hAnsi="Calibri" w:cs="Calibri"/>
                <w:b/>
                <w:bCs/>
                <w:color w:val="4472C4" w:themeColor="accent1"/>
                <w:sz w:val="18"/>
                <w:szCs w:val="18"/>
              </w:rPr>
              <w:t xml:space="preserve">Area di rischio </w:t>
            </w:r>
            <w:r w:rsidRPr="00720398">
              <w:rPr>
                <w:rFonts w:ascii="Calibri" w:eastAsia="Times New Roman" w:hAnsi="Calibri" w:cs="Arial"/>
                <w:b/>
                <w:bCs/>
                <w:color w:val="4472C4" w:themeColor="accent1"/>
                <w:sz w:val="18"/>
                <w:szCs w:val="18"/>
              </w:rPr>
              <w:t>INCARICHI E NOMINE A SOGGETTI INTERNI ALL’ENTE</w:t>
            </w:r>
          </w:p>
          <w:p w14:paraId="7D51AD62"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affidamento incarichi esterni ai dipendenti</w:t>
            </w:r>
          </w:p>
          <w:p w14:paraId="417585CF"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affidamento incarichi esterni a Consiglieri</w:t>
            </w:r>
          </w:p>
          <w:p w14:paraId="549B1DC1"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5DD160DC"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GESTIONE DELLE ENTRATE DELLE SPESE E DEL PATRIMONIO GESTIONE ECONOMICA DELL’ENTE</w:t>
            </w:r>
          </w:p>
          <w:p w14:paraId="447DB967"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gestione delle entrate</w:t>
            </w:r>
          </w:p>
          <w:p w14:paraId="263E8A53"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gestione della morosità</w:t>
            </w:r>
          </w:p>
          <w:p w14:paraId="484D46D4"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lastRenderedPageBreak/>
              <w:t>Processo spese/rimborsi/missioni e trasferte dei Consiglieri</w:t>
            </w:r>
          </w:p>
          <w:p w14:paraId="57A30117"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gestione ordinaria dell’ente spese correnti e funzionali</w:t>
            </w:r>
          </w:p>
          <w:p w14:paraId="236DB389"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428D62FD"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AFFARI LEGALI E CONTENZIOSO</w:t>
            </w:r>
          </w:p>
          <w:p w14:paraId="451B640B" w14:textId="77777777" w:rsidR="00CC3A73" w:rsidRPr="00720398" w:rsidRDefault="00CC3A73" w:rsidP="00230B89">
            <w:pPr>
              <w:numPr>
                <w:ilvl w:val="0"/>
                <w:numId w:val="29"/>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ricezione/valutazione/gestione di richieste giudiziarie/risarcitorie</w:t>
            </w:r>
          </w:p>
          <w:p w14:paraId="46D9D58F" w14:textId="77777777" w:rsidR="00CC3A73" w:rsidRPr="00720398" w:rsidRDefault="00CC3A73" w:rsidP="00230B89">
            <w:pPr>
              <w:numPr>
                <w:ilvl w:val="0"/>
                <w:numId w:val="29"/>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ricezione/valutazione/gestione di richieste di autorità amministrative e di controllo</w:t>
            </w:r>
          </w:p>
          <w:p w14:paraId="2DE2A771" w14:textId="77777777" w:rsidR="00CC3A73" w:rsidRPr="00720398" w:rsidRDefault="00CC3A73" w:rsidP="00230B89">
            <w:pPr>
              <w:numPr>
                <w:ilvl w:val="0"/>
                <w:numId w:val="29"/>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professionista legale per patrocinio o rappresentanza (vedi affidamento</w:t>
            </w:r>
          </w:p>
          <w:p w14:paraId="6B3E6161" w14:textId="77777777" w:rsidR="00CC3A73" w:rsidRPr="00720398" w:rsidRDefault="00CC3A73" w:rsidP="00230B89">
            <w:pPr>
              <w:autoSpaceDE w:val="0"/>
              <w:autoSpaceDN w:val="0"/>
              <w:adjustRightInd w:val="0"/>
              <w:ind w:left="360"/>
              <w:contextualSpacing/>
              <w:rPr>
                <w:rFonts w:ascii="Calibri" w:eastAsia="Times New Roman" w:hAnsi="Calibri" w:cs="Arial"/>
                <w:sz w:val="18"/>
                <w:szCs w:val="18"/>
              </w:rPr>
            </w:pPr>
            <w:r w:rsidRPr="00720398">
              <w:rPr>
                <w:rFonts w:ascii="Calibri" w:eastAsia="Times New Roman" w:hAnsi="Calibri" w:cs="Arial"/>
                <w:sz w:val="18"/>
                <w:szCs w:val="18"/>
              </w:rPr>
              <w:t>patrocini legali)</w:t>
            </w:r>
          </w:p>
          <w:p w14:paraId="532AC371"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2A98B3F9" w14:textId="77777777" w:rsidR="00CC3A73" w:rsidRPr="00720398" w:rsidRDefault="00CC3A73" w:rsidP="00230B89">
            <w:pPr>
              <w:autoSpaceDE w:val="0"/>
              <w:autoSpaceDN w:val="0"/>
              <w:adjustRightInd w:val="0"/>
              <w:contextualSpacing/>
              <w:rPr>
                <w:rFonts w:ascii="Calibri" w:eastAsia="Times New Roman" w:hAnsi="Calibri" w:cs="Arial"/>
                <w:b/>
                <w:color w:val="4472C4" w:themeColor="accent1"/>
                <w:sz w:val="18"/>
                <w:szCs w:val="18"/>
              </w:rPr>
            </w:pPr>
            <w:r w:rsidRPr="00720398">
              <w:rPr>
                <w:rFonts w:ascii="Calibri" w:eastAsia="Times New Roman" w:hAnsi="Calibri" w:cs="Arial"/>
                <w:b/>
                <w:color w:val="4472C4" w:themeColor="accent1"/>
                <w:sz w:val="18"/>
                <w:szCs w:val="18"/>
              </w:rPr>
              <w:t>AREE DI RISCHI SPECIFICI</w:t>
            </w:r>
          </w:p>
          <w:p w14:paraId="3F3D1CD7"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Formazione Professionale continua</w:t>
            </w:r>
          </w:p>
          <w:p w14:paraId="26884597"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eventi formativi in proprio</w:t>
            </w:r>
          </w:p>
          <w:p w14:paraId="54E27165" w14:textId="77777777" w:rsidR="00CC3A73" w:rsidRPr="00720398" w:rsidRDefault="00CC3A73" w:rsidP="00230B89">
            <w:pPr>
              <w:numPr>
                <w:ilvl w:val="0"/>
                <w:numId w:val="33"/>
              </w:numPr>
              <w:autoSpaceDE w:val="0"/>
              <w:autoSpaceDN w:val="0"/>
              <w:adjustRightInd w:val="0"/>
              <w:ind w:left="1051" w:hanging="214"/>
              <w:contextualSpacing/>
              <w:jc w:val="left"/>
              <w:rPr>
                <w:rFonts w:ascii="Calibri" w:eastAsia="Times New Roman" w:hAnsi="Calibri" w:cs="Arial"/>
                <w:bCs/>
                <w:sz w:val="18"/>
                <w:szCs w:val="18"/>
              </w:rPr>
            </w:pPr>
            <w:r w:rsidRPr="00720398">
              <w:rPr>
                <w:rFonts w:ascii="Calibri" w:eastAsia="Times New Roman" w:hAnsi="Calibri" w:cs="Arial"/>
                <w:bCs/>
                <w:sz w:val="18"/>
                <w:szCs w:val="18"/>
              </w:rPr>
              <w:t>strutturazione didattica, individuazione docenti, costi, individuazione sede, attribuzione CFP</w:t>
            </w:r>
          </w:p>
          <w:p w14:paraId="0E250ABC" w14:textId="77777777" w:rsidR="00CC3A73" w:rsidRPr="00720398" w:rsidRDefault="00CC3A73" w:rsidP="00230B89">
            <w:pPr>
              <w:numPr>
                <w:ilvl w:val="0"/>
                <w:numId w:val="33"/>
              </w:numPr>
              <w:autoSpaceDE w:val="0"/>
              <w:autoSpaceDN w:val="0"/>
              <w:adjustRightInd w:val="0"/>
              <w:ind w:left="1051" w:hanging="214"/>
              <w:contextualSpacing/>
              <w:jc w:val="left"/>
              <w:rPr>
                <w:rFonts w:ascii="Calibri" w:eastAsia="Times New Roman" w:hAnsi="Calibri" w:cs="Arial"/>
                <w:bCs/>
                <w:sz w:val="18"/>
                <w:szCs w:val="18"/>
              </w:rPr>
            </w:pPr>
            <w:r w:rsidRPr="00720398">
              <w:rPr>
                <w:rFonts w:ascii="Calibri" w:eastAsia="Times New Roman" w:hAnsi="Calibri" w:cs="Arial"/>
                <w:bCs/>
                <w:sz w:val="18"/>
                <w:szCs w:val="18"/>
              </w:rPr>
              <w:t>Gestione amministrativa dell’evento (verifica presenza, raccolta questionari gradimento o competenza)</w:t>
            </w:r>
          </w:p>
          <w:p w14:paraId="3E197602"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eventi in proprio con sponsor</w:t>
            </w:r>
          </w:p>
          <w:p w14:paraId="71D10EE7"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eventi in partnership</w:t>
            </w:r>
          </w:p>
          <w:p w14:paraId="7C35AE7F"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 accreditamento eventi di provider terzi</w:t>
            </w:r>
          </w:p>
          <w:p w14:paraId="327444A2"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Concessione patrocinio ad eventi formativi di terzi</w:t>
            </w:r>
          </w:p>
          <w:p w14:paraId="3179D67D"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2A2658DF"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Provvedimenti senza effetto economico diretto ed immediato</w:t>
            </w:r>
          </w:p>
          <w:p w14:paraId="1C2C263A"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di iscrizione, cancellazione, trasferimento, sospensione</w:t>
            </w:r>
          </w:p>
          <w:p w14:paraId="64C32FEC"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di iscrizione all’Albo dei Collaudatori, all’Albo Specialisti, agli elenchi ministeriali di prevenzione incendi</w:t>
            </w:r>
          </w:p>
          <w:p w14:paraId="2F125B0F"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concessione esoneri dall’attività formativa</w:t>
            </w:r>
          </w:p>
          <w:p w14:paraId="6E3C1E9F"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concessione patrocinio gratuito ad iniziative di terzi</w:t>
            </w:r>
          </w:p>
          <w:p w14:paraId="136FA13E"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3C897528"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Valutazione congruità dei compensi</w:t>
            </w:r>
          </w:p>
          <w:p w14:paraId="00604AC3" w14:textId="77777777" w:rsidR="00CC3A73" w:rsidRPr="00720398" w:rsidRDefault="00CC3A73" w:rsidP="00230B89">
            <w:pPr>
              <w:numPr>
                <w:ilvl w:val="0"/>
                <w:numId w:val="34"/>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Conformità al procedimento 241/90</w:t>
            </w:r>
          </w:p>
          <w:p w14:paraId="0920DC68" w14:textId="77777777" w:rsidR="00CC3A73" w:rsidRPr="00720398" w:rsidRDefault="00CC3A73" w:rsidP="00230B89">
            <w:pPr>
              <w:numPr>
                <w:ilvl w:val="0"/>
                <w:numId w:val="34"/>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Mancato coinvolgimento del controinteressato</w:t>
            </w:r>
          </w:p>
          <w:p w14:paraId="4CB432C9"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380D294B"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Individuazione professionisti su richiesta di terzi</w:t>
            </w:r>
          </w:p>
          <w:p w14:paraId="6BF5FC75"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scelta terna collaudatori</w:t>
            </w:r>
          </w:p>
          <w:p w14:paraId="56E30904"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individuazione professionista iscritto su richiesta di terzi</w:t>
            </w:r>
          </w:p>
          <w:p w14:paraId="5EDDC9AD"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individuazione Consigliere su richiesta di terzi (Commissioni di esame, partecipazione a consigli, gruppi di lavoro)</w:t>
            </w:r>
          </w:p>
          <w:p w14:paraId="7D8EC8E9"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69BE9564"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Processo contabile – Contabilità</w:t>
            </w:r>
          </w:p>
          <w:p w14:paraId="4F761C2E"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approvazione del bilancio (preventivo e consuntivo)</w:t>
            </w:r>
          </w:p>
          <w:p w14:paraId="0123FE69"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5CE3B29F"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Elezioni del Consiglio dell’Ordine</w:t>
            </w:r>
          </w:p>
          <w:p w14:paraId="26486B9C"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indizione</w:t>
            </w:r>
          </w:p>
          <w:p w14:paraId="4355098D"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costituzione seggi</w:t>
            </w:r>
          </w:p>
          <w:p w14:paraId="305C43CF"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spoglio</w:t>
            </w:r>
          </w:p>
          <w:p w14:paraId="5EA23104"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
                <w:sz w:val="18"/>
                <w:szCs w:val="18"/>
              </w:rPr>
            </w:pPr>
            <w:r w:rsidRPr="00720398">
              <w:rPr>
                <w:rFonts w:ascii="Calibri" w:eastAsia="Times New Roman" w:hAnsi="Calibri" w:cs="Arial"/>
                <w:bCs/>
                <w:sz w:val="18"/>
                <w:szCs w:val="18"/>
              </w:rPr>
              <w:t>Processo insediamento</w:t>
            </w:r>
          </w:p>
          <w:p w14:paraId="0F3F57F9"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0C1EA60E"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Organizzazione del Congresso Annuale</w:t>
            </w:r>
          </w:p>
          <w:p w14:paraId="0ED51C37" w14:textId="77777777" w:rsidR="00CC3A73" w:rsidRPr="00720398" w:rsidRDefault="00CC3A73" w:rsidP="00230B89">
            <w:pPr>
              <w:numPr>
                <w:ilvl w:val="0"/>
                <w:numId w:val="35"/>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Proposta e organizzazione contenuti e delle tematiche</w:t>
            </w:r>
          </w:p>
          <w:p w14:paraId="20A81524" w14:textId="77777777" w:rsidR="00CC3A73" w:rsidRPr="00720398" w:rsidRDefault="00CC3A73" w:rsidP="00230B89">
            <w:pPr>
              <w:numPr>
                <w:ilvl w:val="0"/>
                <w:numId w:val="35"/>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logistica</w:t>
            </w:r>
          </w:p>
          <w:p w14:paraId="6B3FD187"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0A5624E1"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25D17088"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CONTROLLI VERIFICHE ISPEZIONI E SANZIONI</w:t>
            </w:r>
          </w:p>
          <w:p w14:paraId="6ED6CBFF" w14:textId="77777777" w:rsidR="00CC3A73" w:rsidRPr="00720398" w:rsidRDefault="00CC3A73" w:rsidP="00230B89">
            <w:pPr>
              <w:numPr>
                <w:ilvl w:val="0"/>
                <w:numId w:val="38"/>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di verifica delle attività dei dipendenti e dei Consiglieri</w:t>
            </w:r>
          </w:p>
          <w:p w14:paraId="415CF77D" w14:textId="77777777" w:rsidR="00CC3A73" w:rsidRPr="00720398" w:rsidRDefault="00CC3A73" w:rsidP="00230B89">
            <w:pPr>
              <w:numPr>
                <w:ilvl w:val="0"/>
                <w:numId w:val="38"/>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controllo contabile</w:t>
            </w:r>
          </w:p>
          <w:p w14:paraId="268F4802"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61CA4725" w14:textId="77777777" w:rsidR="00CC3A73" w:rsidRPr="00CC3A73" w:rsidRDefault="00CC3A73" w:rsidP="00230B89">
            <w:pPr>
              <w:jc w:val="left"/>
              <w:rPr>
                <w:rFonts w:ascii="Calibri" w:eastAsia="Times New Roman" w:hAnsi="Calibri" w:cs="Arial"/>
                <w:sz w:val="18"/>
                <w:szCs w:val="18"/>
              </w:rPr>
            </w:pPr>
            <w:r w:rsidRPr="00720398">
              <w:rPr>
                <w:rFonts w:ascii="Calibri" w:eastAsia="Times New Roman" w:hAnsi="Calibri" w:cs="Arial"/>
                <w:sz w:val="18"/>
                <w:szCs w:val="18"/>
              </w:rPr>
              <w:t>I provvedimenti disciplinari, per espressa previsione del Regolatore, sono stati esclusi dal novero dei processi.</w:t>
            </w:r>
          </w:p>
        </w:tc>
      </w:tr>
    </w:tbl>
    <w:p w14:paraId="47A1568C" w14:textId="77777777" w:rsidR="00CC3A73" w:rsidRPr="00CC3A73" w:rsidRDefault="00CC3A73" w:rsidP="00230B89">
      <w:pPr>
        <w:contextualSpacing/>
        <w:rPr>
          <w:rFonts w:ascii="Calibri" w:eastAsia="Times New Roman" w:hAnsi="Calibri" w:cs="Arial"/>
          <w:sz w:val="18"/>
          <w:szCs w:val="18"/>
          <w:lang w:eastAsia="x-none"/>
        </w:rPr>
      </w:pPr>
    </w:p>
    <w:p w14:paraId="1382085D" w14:textId="77777777" w:rsidR="00CC3A73" w:rsidRPr="00CC3A73" w:rsidRDefault="00CC3A73" w:rsidP="00230B89">
      <w:pPr>
        <w:autoSpaceDE w:val="0"/>
        <w:autoSpaceDN w:val="0"/>
        <w:adjustRightInd w:val="0"/>
        <w:contextualSpacing/>
        <w:rPr>
          <w:rFonts w:ascii="Calibri" w:eastAsia="Times New Roman" w:hAnsi="Calibri" w:cs="Arial"/>
          <w:b/>
          <w:sz w:val="20"/>
        </w:rPr>
      </w:pPr>
      <w:bookmarkStart w:id="5" w:name="_Toc373747575"/>
      <w:bookmarkEnd w:id="4"/>
      <w:r w:rsidRPr="00CC3A73">
        <w:rPr>
          <w:rFonts w:ascii="Calibri" w:eastAsia="Times New Roman" w:hAnsi="Calibri" w:cs="Arial"/>
          <w:sz w:val="20"/>
        </w:rPr>
        <w:t>Le aree e i processi sono stati individuati avuto riguardo alle aree e rischi già evidenziati dalla normativa di riferimento e a quelli tipici dell’operatività degli Ordini territoriali</w:t>
      </w:r>
      <w:r w:rsidRPr="00CC3A73">
        <w:rPr>
          <w:rFonts w:ascii="Calibri" w:eastAsia="Times New Roman" w:hAnsi="Calibri" w:cs="Arial"/>
          <w:b/>
          <w:sz w:val="20"/>
        </w:rPr>
        <w:t>.</w:t>
      </w:r>
    </w:p>
    <w:p w14:paraId="7E87808B" w14:textId="77777777" w:rsidR="00CC3A73" w:rsidRPr="00CC3A73" w:rsidRDefault="00CC3A73" w:rsidP="00230B89">
      <w:pPr>
        <w:autoSpaceDE w:val="0"/>
        <w:autoSpaceDN w:val="0"/>
        <w:adjustRightInd w:val="0"/>
        <w:contextualSpacing/>
        <w:rPr>
          <w:rFonts w:ascii="Calibri" w:eastAsia="Times New Roman" w:hAnsi="Calibri" w:cs="Arial"/>
          <w:b/>
          <w:sz w:val="20"/>
          <w:u w:val="single"/>
        </w:rPr>
      </w:pPr>
    </w:p>
    <w:p w14:paraId="2F5B4D82" w14:textId="77777777" w:rsidR="00CC3A73" w:rsidRPr="00CC3A73" w:rsidRDefault="00CC3A73" w:rsidP="00230B89">
      <w:pPr>
        <w:autoSpaceDE w:val="0"/>
        <w:autoSpaceDN w:val="0"/>
        <w:adjustRightInd w:val="0"/>
        <w:contextualSpacing/>
        <w:rPr>
          <w:rFonts w:ascii="Calibri" w:eastAsia="Times New Roman" w:hAnsi="Calibri" w:cs="Arial"/>
          <w:b/>
          <w:szCs w:val="22"/>
          <w:u w:val="single"/>
        </w:rPr>
      </w:pPr>
    </w:p>
    <w:p w14:paraId="5CB93530" w14:textId="77777777" w:rsidR="00CC3A73" w:rsidRPr="00CC3A73" w:rsidRDefault="00CC3A73" w:rsidP="00230B89">
      <w:pPr>
        <w:shd w:val="clear" w:color="auto" w:fill="DEEAF6"/>
        <w:autoSpaceDE w:val="0"/>
        <w:autoSpaceDN w:val="0"/>
        <w:adjustRightInd w:val="0"/>
        <w:contextualSpacing/>
        <w:rPr>
          <w:rFonts w:ascii="Calibri" w:eastAsia="Times New Roman" w:hAnsi="Calibri" w:cs="Arial"/>
          <w:b/>
          <w:i/>
          <w:szCs w:val="22"/>
        </w:rPr>
      </w:pPr>
      <w:r w:rsidRPr="00CC3A73">
        <w:rPr>
          <w:rFonts w:ascii="Calibri" w:eastAsia="Times New Roman" w:hAnsi="Calibri" w:cs="Arial"/>
          <w:b/>
          <w:i/>
          <w:szCs w:val="22"/>
        </w:rPr>
        <w:t>Fase 2 - Analisi e Ponderazione dei rischi</w:t>
      </w:r>
    </w:p>
    <w:p w14:paraId="483A5EC9"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720398">
        <w:rPr>
          <w:rFonts w:ascii="Calibri" w:eastAsia="Times New Roman" w:hAnsi="Calibri" w:cs="Arial"/>
          <w:sz w:val="20"/>
        </w:rPr>
        <w:t>L’Ordine ha proceduto all’analisi e alla valutazione dei rischi connessi ai processi sopra indicati. I risultati di tale attività</w:t>
      </w:r>
      <w:r w:rsidRPr="00CC3A73">
        <w:rPr>
          <w:rFonts w:ascii="Calibri" w:eastAsia="Times New Roman" w:hAnsi="Calibri" w:cs="Arial"/>
          <w:sz w:val="20"/>
        </w:rPr>
        <w:t xml:space="preserve"> sono riportati nell’</w:t>
      </w:r>
      <w:r w:rsidRPr="00CC3A73">
        <w:rPr>
          <w:rFonts w:ascii="Calibri" w:eastAsia="Times New Roman" w:hAnsi="Calibri" w:cs="Arial"/>
          <w:sz w:val="20"/>
          <w:highlight w:val="lightGray"/>
        </w:rPr>
        <w:t>Allegato 1 al presente PTPCT (Registro dei rischi 2021 – PTPCT 2021-2023)</w:t>
      </w:r>
      <w:r w:rsidRPr="00CC3A73">
        <w:rPr>
          <w:rFonts w:ascii="Calibri" w:eastAsia="Times New Roman" w:hAnsi="Calibri" w:cs="Arial"/>
          <w:sz w:val="20"/>
        </w:rPr>
        <w:t xml:space="preserve"> che è stato approvato dal Consiglio dell’Ordine in data 20/01/2021 e che è parte integrante del presente programma.</w:t>
      </w:r>
    </w:p>
    <w:p w14:paraId="02531187"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47D4069D" w14:textId="77777777" w:rsidR="00CC3A73" w:rsidRPr="00CC3A73" w:rsidRDefault="00CC3A73" w:rsidP="00230B89">
      <w:pPr>
        <w:autoSpaceDE w:val="0"/>
        <w:autoSpaceDN w:val="0"/>
        <w:adjustRightInd w:val="0"/>
        <w:contextualSpacing/>
        <w:rPr>
          <w:rFonts w:ascii="Calibri" w:eastAsia="Times New Roman" w:hAnsi="Calibri" w:cs="Arial"/>
          <w:b/>
          <w:color w:val="000000"/>
          <w:szCs w:val="22"/>
          <w:u w:val="single"/>
        </w:rPr>
      </w:pPr>
    </w:p>
    <w:p w14:paraId="2C0E9313" w14:textId="77777777" w:rsidR="00CC3A73" w:rsidRPr="00CC3A73" w:rsidRDefault="00CC3A73" w:rsidP="00230B89">
      <w:pPr>
        <w:shd w:val="clear" w:color="auto" w:fill="DEEAF6"/>
        <w:autoSpaceDE w:val="0"/>
        <w:autoSpaceDN w:val="0"/>
        <w:adjustRightInd w:val="0"/>
        <w:contextualSpacing/>
        <w:rPr>
          <w:rFonts w:ascii="Calibri" w:eastAsia="Times New Roman" w:hAnsi="Calibri" w:cs="Arial"/>
          <w:b/>
          <w:i/>
          <w:color w:val="000000"/>
          <w:szCs w:val="22"/>
        </w:rPr>
      </w:pPr>
      <w:r w:rsidRPr="00CC3A73">
        <w:rPr>
          <w:rFonts w:ascii="Calibri" w:eastAsia="Times New Roman" w:hAnsi="Calibri" w:cs="Arial"/>
          <w:b/>
          <w:i/>
          <w:color w:val="000000"/>
          <w:szCs w:val="22"/>
        </w:rPr>
        <w:t>Fase 3 - Misure di prevenzione del rischio</w:t>
      </w:r>
    </w:p>
    <w:p w14:paraId="462D08CF"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Le misure di prevenzione adottate dall’Ordine si distinguono in obbligatorie ed ulteriori, come di seguito indicato. A completamento, altra misura utile è costituita dall’attività di monitoraggio svolta nel continuo dal PTPCT.</w:t>
      </w:r>
    </w:p>
    <w:p w14:paraId="48B7BCEC"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 </w:t>
      </w:r>
    </w:p>
    <w:p w14:paraId="4BD78DC3" w14:textId="77777777" w:rsidR="00CC3A73" w:rsidRPr="00CC3A73" w:rsidRDefault="00CC3A73" w:rsidP="00230B89">
      <w:pPr>
        <w:autoSpaceDE w:val="0"/>
        <w:autoSpaceDN w:val="0"/>
        <w:adjustRightInd w:val="0"/>
        <w:contextualSpacing/>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Misure di prevenzione obbligatorie</w:t>
      </w:r>
    </w:p>
    <w:p w14:paraId="27665E7D" w14:textId="77777777" w:rsidR="00CC3A73" w:rsidRPr="00720398"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720398">
        <w:rPr>
          <w:rFonts w:ascii="Calibri" w:eastAsia="Times New Roman" w:hAnsi="Calibri" w:cs="Arial"/>
          <w:color w:val="000000"/>
          <w:sz w:val="20"/>
        </w:rPr>
        <w:t>Tempestiva adozione del PTPCT</w:t>
      </w:r>
    </w:p>
    <w:p w14:paraId="1D43A36D"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Tempestivo aggiornamento della Sezione Amministrazione Trasparente</w:t>
      </w:r>
    </w:p>
    <w:p w14:paraId="46E1410C"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Assenza di cause di incompatibilità e inconferibilità dei Consiglieri dell’Ordine</w:t>
      </w:r>
    </w:p>
    <w:p w14:paraId="4A8948E5"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Formazione continua</w:t>
      </w:r>
    </w:p>
    <w:p w14:paraId="0FBE4360"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 xml:space="preserve">Codice di comportamento dei dipendenti specifico </w:t>
      </w:r>
    </w:p>
    <w:p w14:paraId="112B669C"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Procedura di gestione delle segnalazioni (whistleblowing)</w:t>
      </w:r>
    </w:p>
    <w:p w14:paraId="490C3302" w14:textId="77777777" w:rsidR="00CC3A73" w:rsidRPr="00720398"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720398">
        <w:rPr>
          <w:rFonts w:ascii="Calibri" w:eastAsia="Times New Roman" w:hAnsi="Calibri" w:cs="Arial"/>
          <w:color w:val="000000"/>
          <w:sz w:val="20"/>
        </w:rPr>
        <w:t>Procedura di gestione degli accessi</w:t>
      </w:r>
    </w:p>
    <w:p w14:paraId="740DA060"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49CE7C1C" w14:textId="77777777" w:rsidR="00CC3A73" w:rsidRPr="00CC3A73" w:rsidRDefault="00CC3A73" w:rsidP="00230B89">
      <w:pPr>
        <w:autoSpaceDE w:val="0"/>
        <w:autoSpaceDN w:val="0"/>
        <w:adjustRightInd w:val="0"/>
        <w:contextualSpacing/>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Misure di prevenzione specifiche</w:t>
      </w:r>
    </w:p>
    <w:p w14:paraId="117C141E"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Le misure specifiche sono tarate sull’attività che l’Ordine pone in essere, sulle modalità di svolgimento dei compiti istituzionali, sull’organizzazione interna e sui propri processi.</w:t>
      </w:r>
    </w:p>
    <w:p w14:paraId="601C837C"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L’Ordine si dota delle misure come indicate nell’</w:t>
      </w:r>
      <w:r w:rsidRPr="00CC3A73">
        <w:rPr>
          <w:rFonts w:ascii="Calibri" w:eastAsia="Times New Roman" w:hAnsi="Calibri" w:cs="Arial"/>
          <w:color w:val="000000"/>
          <w:sz w:val="20"/>
          <w:highlight w:val="lightGray"/>
        </w:rPr>
        <w:t>Allegato 2 (Tabella delle misure di prevenzione del rischio 2021 – PTPCT 2021 – 2023).</w:t>
      </w:r>
      <w:r w:rsidRPr="00CC3A73">
        <w:rPr>
          <w:rFonts w:ascii="Calibri" w:eastAsia="Times New Roman" w:hAnsi="Calibri" w:cs="Arial"/>
          <w:color w:val="000000"/>
          <w:sz w:val="20"/>
        </w:rPr>
        <w:t xml:space="preserve"> </w:t>
      </w:r>
    </w:p>
    <w:p w14:paraId="40ED1BEA"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6354C11D"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L’Ordine ricorre a regolamenti e procedure interne disciplinanti funzionamento, meccanismi decisionali, assunzione di impegni economici, ruoli e responsabilità dei Consiglieri.</w:t>
      </w:r>
    </w:p>
    <w:p w14:paraId="45815EF6"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0F24CCA6"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accessi</w:t>
      </w:r>
    </w:p>
    <w:p w14:paraId="11CBC883"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elettorale (DPR 8 luglio 2005 n. 169)</w:t>
      </w:r>
    </w:p>
    <w:p w14:paraId="51D7F2A6"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del Consiglio dell’Ordine</w:t>
      </w:r>
    </w:p>
    <w:p w14:paraId="6484B8D2"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per il rimborso delle spese di missione (Consiglieri/dipendenti/commissioni)</w:t>
      </w:r>
    </w:p>
    <w:p w14:paraId="52B34D6B"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delle Commissioni dell’Ordine</w:t>
      </w:r>
    </w:p>
    <w:p w14:paraId="43ADE8BF"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sul funzionamento della Commissione Pareri e sulla procedura per il rilascio dei pareri di congruità sui corrispettivi per le prestazioni professionali</w:t>
      </w:r>
    </w:p>
    <w:p w14:paraId="01C6D04A"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di contabilità</w:t>
      </w:r>
    </w:p>
    <w:p w14:paraId="433165BF"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Procedura gestione terna collaudatori</w:t>
      </w:r>
    </w:p>
    <w:p w14:paraId="59193970"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disciplinante la segnalazione di professionisti per l’affidamento di incarichi</w:t>
      </w:r>
    </w:p>
    <w:p w14:paraId="37BD617E"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Albo Specialisti</w:t>
      </w:r>
    </w:p>
    <w:p w14:paraId="7751F683"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Contributo a sostegno della Professione</w:t>
      </w:r>
    </w:p>
    <w:p w14:paraId="1E6AF455"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affidamenti sottosoglia</w:t>
      </w:r>
    </w:p>
    <w:p w14:paraId="082C145C"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Procedura esazione contributo annuale iscritti (articolo 5 legge 1923)</w:t>
      </w:r>
    </w:p>
    <w:p w14:paraId="1E15B8BC"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 xml:space="preserve">Procedura concessione sovvenzioni, contributi, vantaggi economici </w:t>
      </w:r>
    </w:p>
    <w:p w14:paraId="425CB753"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formazione CNI</w:t>
      </w:r>
    </w:p>
    <w:p w14:paraId="79F1B960"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contributi al CNI (Circolare CNI)</w:t>
      </w:r>
    </w:p>
    <w:p w14:paraId="496189FE"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3DF7A153" w14:textId="77777777" w:rsidR="00CC3A73" w:rsidRPr="00CC3A73" w:rsidRDefault="00CC3A73" w:rsidP="00230B89">
      <w:pPr>
        <w:autoSpaceDE w:val="0"/>
        <w:autoSpaceDN w:val="0"/>
        <w:adjustRightInd w:val="0"/>
        <w:contextualSpacing/>
        <w:rPr>
          <w:rFonts w:ascii="Calibri" w:eastAsia="Times New Roman" w:hAnsi="Calibri" w:cs="Arial"/>
          <w:b/>
          <w:bCs/>
          <w:color w:val="000000"/>
          <w:sz w:val="20"/>
        </w:rPr>
      </w:pPr>
      <w:r w:rsidRPr="00CC3A73">
        <w:rPr>
          <w:rFonts w:ascii="Calibri" w:eastAsia="Times New Roman" w:hAnsi="Calibri" w:cs="Arial"/>
          <w:b/>
          <w:bCs/>
          <w:color w:val="000000"/>
          <w:sz w:val="20"/>
        </w:rPr>
        <w:t>Come ulteriore misura di prevenzione (trasparenza) l’Ordine pubblica tutti i verbali delle riunioni di Consiglio.</w:t>
      </w:r>
    </w:p>
    <w:p w14:paraId="5FF4D500"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4E9C57C3" w14:textId="77777777" w:rsidR="00CC3A73" w:rsidRPr="00CC3A73" w:rsidRDefault="00CC3A73" w:rsidP="00230B89">
      <w:pPr>
        <w:autoSpaceDE w:val="0"/>
        <w:autoSpaceDN w:val="0"/>
        <w:adjustRightInd w:val="0"/>
        <w:contextualSpacing/>
        <w:jc w:val="left"/>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Attività di controllo e monitoraggio</w:t>
      </w:r>
    </w:p>
    <w:p w14:paraId="5EDFA9DB"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L’attività di monitoraggio sull’efficacia delle misure di prevenzione è svolta dal RPCT sulla base di un piano di monitoraggio e di controlli stabilito annualmente, che tiene conto della ponderazione del rischio e quindi della maggiore probabilità di accadimento nei processi ritenuti rischiosi.</w:t>
      </w:r>
    </w:p>
    <w:p w14:paraId="4584247A"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L’esito annuale dei controlli, oltre a trovare spazio nella Relazione annuale del RPCT, viene sottoposto dal RPCT al Consiglio che, in caso di evidenti inadempimenti, assumerà le iniziative ritenute più opportune.</w:t>
      </w:r>
    </w:p>
    <w:p w14:paraId="79784810"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Piano dei controlli è allegato al presente PTPC (</w:t>
      </w:r>
      <w:r w:rsidRPr="00CC3A73">
        <w:rPr>
          <w:rFonts w:ascii="Calibri" w:eastAsia="Times New Roman" w:hAnsi="Calibri" w:cs="Arial"/>
          <w:color w:val="000000"/>
          <w:sz w:val="20"/>
          <w:highlight w:val="lightGray"/>
        </w:rPr>
        <w:t>Allegato 7 - Piano annuale dei controlli 2021 – PTPCT 2021 - 2023</w:t>
      </w:r>
      <w:r w:rsidRPr="00CC3A73">
        <w:rPr>
          <w:rFonts w:ascii="Calibri" w:eastAsia="Times New Roman" w:hAnsi="Calibri" w:cs="Arial"/>
          <w:color w:val="000000"/>
          <w:sz w:val="20"/>
        </w:rPr>
        <w:t>), ha valenza annuale e viene rimodulato nel triennio di riferimento a seconda del livello di progressione dei presidi anticorruzione.</w:t>
      </w:r>
    </w:p>
    <w:p w14:paraId="167195A9"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1E873403" w14:textId="77777777" w:rsidR="00CC3A73" w:rsidRPr="00CC3A73" w:rsidRDefault="00CC3A73" w:rsidP="00230B89">
      <w:pPr>
        <w:autoSpaceDE w:val="0"/>
        <w:autoSpaceDN w:val="0"/>
        <w:adjustRightInd w:val="0"/>
        <w:contextualSpacing/>
        <w:jc w:val="left"/>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Altre iniziative</w:t>
      </w:r>
    </w:p>
    <w:p w14:paraId="43E312BC" w14:textId="77777777" w:rsidR="00CC3A73" w:rsidRPr="00CC3A73" w:rsidRDefault="00CC3A73" w:rsidP="00230B89">
      <w:pPr>
        <w:autoSpaceDE w:val="0"/>
        <w:autoSpaceDN w:val="0"/>
        <w:adjustRightInd w:val="0"/>
        <w:contextualSpacing/>
        <w:jc w:val="left"/>
        <w:rPr>
          <w:rFonts w:ascii="Calibri" w:eastAsia="Times New Roman" w:hAnsi="Calibri" w:cs="Arial"/>
          <w:b/>
          <w:i/>
          <w:color w:val="000000"/>
          <w:sz w:val="20"/>
        </w:rPr>
      </w:pPr>
    </w:p>
    <w:p w14:paraId="7952803F" w14:textId="77777777" w:rsidR="00CC3A73" w:rsidRPr="00CC3A73" w:rsidRDefault="00CC3A73" w:rsidP="00230B89">
      <w:pPr>
        <w:autoSpaceDE w:val="0"/>
        <w:autoSpaceDN w:val="0"/>
        <w:adjustRightInd w:val="0"/>
        <w:contextualSpacing/>
        <w:jc w:val="left"/>
        <w:rPr>
          <w:rFonts w:ascii="Calibri" w:eastAsia="Times New Roman" w:hAnsi="Calibri" w:cs="Arial"/>
          <w:b/>
          <w:i/>
          <w:color w:val="000000"/>
          <w:sz w:val="20"/>
        </w:rPr>
      </w:pPr>
      <w:r w:rsidRPr="00CC3A73">
        <w:rPr>
          <w:rFonts w:ascii="Calibri" w:eastAsia="Times New Roman" w:hAnsi="Calibri" w:cs="Arial"/>
          <w:b/>
          <w:i/>
          <w:color w:val="000000"/>
          <w:sz w:val="20"/>
        </w:rPr>
        <w:t>Rotazione del personale</w:t>
      </w:r>
    </w:p>
    <w:p w14:paraId="6D0EFBCD" w14:textId="77777777" w:rsidR="00CC3A73" w:rsidRPr="00CC3A73" w:rsidRDefault="00CC3A73" w:rsidP="00230B89">
      <w:p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La rotazione non attuabile perché l’Ordine ha un solo dipendente.</w:t>
      </w:r>
    </w:p>
    <w:p w14:paraId="72DEDEAE" w14:textId="77777777" w:rsidR="00CC3A73" w:rsidRPr="00CC3A73" w:rsidRDefault="00CC3A73" w:rsidP="00230B89">
      <w:pPr>
        <w:autoSpaceDE w:val="0"/>
        <w:autoSpaceDN w:val="0"/>
        <w:adjustRightInd w:val="0"/>
        <w:contextualSpacing/>
        <w:jc w:val="left"/>
        <w:rPr>
          <w:rFonts w:ascii="Calibri" w:eastAsia="Times New Roman" w:hAnsi="Calibri" w:cs="Arial"/>
          <w:color w:val="000000"/>
          <w:sz w:val="20"/>
        </w:rPr>
      </w:pPr>
    </w:p>
    <w:p w14:paraId="6B11B91C" w14:textId="77777777" w:rsidR="00CC3A73" w:rsidRPr="00CC3A73" w:rsidRDefault="00CC3A73" w:rsidP="00230B89">
      <w:pPr>
        <w:autoSpaceDE w:val="0"/>
        <w:autoSpaceDN w:val="0"/>
        <w:adjustRightInd w:val="0"/>
        <w:contextualSpacing/>
        <w:jc w:val="left"/>
        <w:rPr>
          <w:rFonts w:ascii="Calibri" w:eastAsia="Times New Roman" w:hAnsi="Calibri" w:cs="Arial"/>
          <w:b/>
          <w:i/>
          <w:color w:val="000000"/>
          <w:sz w:val="20"/>
        </w:rPr>
      </w:pPr>
      <w:r w:rsidRPr="00CC3A73">
        <w:rPr>
          <w:rFonts w:ascii="Calibri" w:eastAsia="Times New Roman" w:hAnsi="Calibri" w:cs="Arial"/>
          <w:b/>
          <w:i/>
          <w:color w:val="000000"/>
          <w:sz w:val="20"/>
        </w:rPr>
        <w:t>Inconferibilità ed incompatibilità degli incarichi</w:t>
      </w:r>
    </w:p>
    <w:p w14:paraId="21F769C6"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Il RPCT acquisisce la dichiarazione di insussistenza di cause di inconferibilità o incompatibilità da parte del destinatario dell’incarico e verifica la sussistenza di eventuali condizioni ostative in capo ai soggetti cui si intende conferire l’incarico, sia all’atto del conferimento dell’incarico, sia tempestivamente in caso di nuovi incarichi, in conformità al disposto del D.lgs. 39/2013. Il conferimento dell’incarico avviene solo a seguito di esito positivo della verifica. L’atto di conferimento dell’incarico viene pubblicato insieme alla dichiarazione di insussistenza di cause di inconferibilità e incompatibilità sul sito istituzionale dell’Ordine. </w:t>
      </w:r>
    </w:p>
    <w:p w14:paraId="2BA19B7C"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Consiglio svolge, con riferimento ai contenuti del PNA 2019 approvato da ANAC con delibera n. 1064 del 13/11/2019, valutazioni di opportunità per conflitti di interesse strutturale (non previsti del D.lgs. 39/2013) in occasione del conferimento di incarichi.</w:t>
      </w:r>
    </w:p>
    <w:p w14:paraId="71D6B39E"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RPCT opera, altresì, in conformità alle Linee Guida ANAC di cui alla Delibera 833/2016.</w:t>
      </w:r>
    </w:p>
    <w:p w14:paraId="54B5B0DA"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594E9028" w14:textId="77777777" w:rsidR="00CC3A73" w:rsidRPr="00CC3A73" w:rsidRDefault="00CC3A73" w:rsidP="00230B89">
      <w:pPr>
        <w:autoSpaceDE w:val="0"/>
        <w:autoSpaceDN w:val="0"/>
        <w:adjustRightInd w:val="0"/>
        <w:contextualSpacing/>
        <w:rPr>
          <w:rFonts w:ascii="Calibri" w:eastAsia="Times New Roman" w:hAnsi="Calibri" w:cs="Arial"/>
          <w:b/>
          <w:i/>
          <w:color w:val="000000"/>
          <w:sz w:val="20"/>
        </w:rPr>
      </w:pPr>
      <w:r w:rsidRPr="00CC3A73">
        <w:rPr>
          <w:rFonts w:ascii="Calibri" w:eastAsia="Times New Roman" w:hAnsi="Calibri" w:cs="Arial"/>
          <w:b/>
          <w:i/>
          <w:color w:val="000000"/>
          <w:sz w:val="20"/>
        </w:rPr>
        <w:t>Misure a tutela del dipendente segnalante</w:t>
      </w:r>
    </w:p>
    <w:p w14:paraId="35FD3D20"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Relativamente al dipendente che segnala violazioni o irregolarità riscontrate durante la propria attività, l’Ordine si è dotato di una procedura di gestione delle segnalazioni in conformità alla normativa di riferimento e alle Linee Guida 6/2015 emanate da ANAC.</w:t>
      </w:r>
    </w:p>
    <w:p w14:paraId="4F1ED25C"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modello di segnalazione è allegato al Codice dei Dipendenti specifico dell’Ordine ed è altresì reperibile nel sito istituzionale dell’ente, Amministrazione Trasparente/altri contenuti/segnalazione dei dipendenti in merito a condotte illecite.</w:t>
      </w:r>
    </w:p>
    <w:p w14:paraId="6C78F62D"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bookmarkEnd w:id="5"/>
    <w:p w14:paraId="7789059E" w14:textId="77777777" w:rsidR="00CC3A73" w:rsidRPr="00CC3A73" w:rsidRDefault="00CC3A73" w:rsidP="00230B89">
      <w:pPr>
        <w:contextualSpacing/>
        <w:jc w:val="left"/>
        <w:rPr>
          <w:rFonts w:ascii="Calibri" w:eastAsia="Times New Roman" w:hAnsi="Calibri"/>
          <w:smallCaps/>
          <w:szCs w:val="22"/>
          <w:lang w:eastAsia="x-none"/>
        </w:rPr>
      </w:pPr>
      <w:r w:rsidRPr="00CC3A73">
        <w:rPr>
          <w:rFonts w:ascii="Calibri" w:eastAsia="Times New Roman" w:hAnsi="Calibri" w:cs="Arial"/>
          <w:color w:val="000000"/>
          <w:sz w:val="20"/>
        </w:rPr>
        <w:br w:type="page"/>
      </w:r>
      <w:r w:rsidRPr="00CC3A73">
        <w:rPr>
          <w:rFonts w:ascii="Calibri" w:eastAsia="Times New Roman" w:hAnsi="Calibri"/>
          <w:smallCaps/>
          <w:szCs w:val="22"/>
          <w:lang w:eastAsia="x-none"/>
        </w:rPr>
        <w:lastRenderedPageBreak/>
        <w:t>Sezione trasparenza ed Integrità</w:t>
      </w:r>
    </w:p>
    <w:p w14:paraId="5EA9868B" w14:textId="77777777" w:rsidR="00CC3A73" w:rsidRPr="00CC3A73" w:rsidRDefault="00CC3A73" w:rsidP="00230B89">
      <w:pPr>
        <w:contextualSpacing/>
        <w:rPr>
          <w:rFonts w:ascii="Calibri" w:eastAsia="Times New Roman" w:hAnsi="Calibri" w:cs="Arial"/>
          <w:b/>
          <w:smallCaps/>
          <w:color w:val="000000"/>
          <w:szCs w:val="22"/>
        </w:rPr>
      </w:pPr>
    </w:p>
    <w:p w14:paraId="289B5DFC"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Introduzione</w:t>
      </w:r>
    </w:p>
    <w:p w14:paraId="6B715E11"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trasparenza è presidio fondamentale alla lotta alla corruzione e l’Ordine prosegue a conformarsi ai relativi adempimenti, in quanto compatibili.</w:t>
      </w:r>
    </w:p>
    <w:p w14:paraId="7732A3F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predisposizione della sezione trasparenza è stata fatta in ottemperanza del D.Lgs. 33/2013, come modificato dal D.lgs. 97/2016; all’atto dell’adozione del presente PTPCT le Linee Guida in materia di trasparenza e l’atto di indirizzo contenente obblighi semplificati per Ordini e Collegi non sono stati ancora emanati.</w:t>
      </w:r>
    </w:p>
    <w:p w14:paraId="6CCA1DD0"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Pertanto la valutazione della compatibilità ed applicabilità degli obblighi di trasparenza (cfr. art. 2bis, comma 2 del d.lgs. 33/2013) viene condotta dall’Ordine sulla base della propria attività, missione istituzionale, dimensione organizzativa, propensione al rischio, applicazione in quanto compatibile dei principi di cui al D.gs. 165/2001 (cfr. art. 2, comma 2 e 2 bis del DL 101/2013).</w:t>
      </w:r>
    </w:p>
    <w:p w14:paraId="20E6ACF9" w14:textId="77777777" w:rsidR="00CC3A73" w:rsidRPr="00CC3A73" w:rsidRDefault="00CC3A73" w:rsidP="00230B89">
      <w:pPr>
        <w:contextualSpacing/>
        <w:rPr>
          <w:rFonts w:ascii="Calibri" w:eastAsia="Times New Roman" w:hAnsi="Calibri" w:cs="Arial"/>
          <w:color w:val="000000"/>
          <w:szCs w:val="22"/>
        </w:rPr>
      </w:pPr>
    </w:p>
    <w:p w14:paraId="4C86A266"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Sezione trasparenza - obiettivi</w:t>
      </w:r>
    </w:p>
    <w:p w14:paraId="64110A01"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presente Sezione ha ad oggetto le misure e le modalità che l’Ordine degli Ingegneri di Como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predisposti.</w:t>
      </w:r>
    </w:p>
    <w:p w14:paraId="7CB9B83A" w14:textId="77777777" w:rsidR="00CC3A73" w:rsidRPr="00CC3A73" w:rsidRDefault="00CC3A73" w:rsidP="00230B89">
      <w:pPr>
        <w:contextualSpacing/>
        <w:rPr>
          <w:rFonts w:ascii="Calibri" w:eastAsia="Times New Roman" w:hAnsi="Calibri" w:cs="Arial"/>
          <w:color w:val="000000"/>
          <w:szCs w:val="22"/>
        </w:rPr>
      </w:pPr>
    </w:p>
    <w:p w14:paraId="7BDD908A"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Soggetti Coinvolti</w:t>
      </w:r>
    </w:p>
    <w:p w14:paraId="7DFEE78E"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La presente sezione si riporta integralmente a quanto già rappresentato nei precedenti paragrafi relativamente ai soggetti coinvolti, con le seguenti integrazioni che si rendono opportune per la peculiarità della misura della trasparenza.</w:t>
      </w:r>
    </w:p>
    <w:p w14:paraId="3706224E"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015EDD96" w14:textId="77777777" w:rsidR="00CC3A73" w:rsidRPr="00CC3A73" w:rsidRDefault="00CC3A73" w:rsidP="00230B89">
      <w:pPr>
        <w:contextualSpacing/>
        <w:rPr>
          <w:rFonts w:ascii="Calibri" w:eastAsia="Times New Roman" w:hAnsi="Calibri" w:cs="Arial"/>
          <w:b/>
          <w:i/>
          <w:color w:val="000000"/>
          <w:szCs w:val="22"/>
          <w:u w:val="single"/>
        </w:rPr>
      </w:pPr>
      <w:r w:rsidRPr="00CC3A73">
        <w:rPr>
          <w:rFonts w:ascii="Calibri" w:eastAsia="Times New Roman" w:hAnsi="Calibri" w:cs="Arial"/>
          <w:b/>
          <w:i/>
          <w:color w:val="000000"/>
          <w:szCs w:val="22"/>
          <w:u w:val="single"/>
        </w:rPr>
        <w:t>Soggetti responsabili</w:t>
      </w:r>
    </w:p>
    <w:p w14:paraId="2F676F67"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L’Ufficio Segreteria è tenuto alla formazione/reperimento, trasmissione e pubblicazione dei dati nella sezione Amministrazione Trasparente, secondo lo Schema allegato (</w:t>
      </w:r>
      <w:r w:rsidRPr="00CC3A73">
        <w:rPr>
          <w:rFonts w:ascii="Calibri" w:eastAsia="Times New Roman" w:hAnsi="Calibri" w:cs="Arial"/>
          <w:color w:val="000000"/>
          <w:sz w:val="20"/>
          <w:highlight w:val="lightGray"/>
        </w:rPr>
        <w:t>Allegato 4 - Schema degli obblighi di trasparenza 2021 – PTPCT 2021– 2023</w:t>
      </w:r>
      <w:r w:rsidRPr="00CC3A73">
        <w:rPr>
          <w:rFonts w:ascii="Calibri" w:eastAsia="Times New Roman" w:hAnsi="Calibri" w:cs="Arial"/>
          <w:color w:val="000000"/>
          <w:sz w:val="20"/>
        </w:rPr>
        <w:t>). Nello specifico:</w:t>
      </w:r>
    </w:p>
    <w:p w14:paraId="2E2986D5" w14:textId="77777777" w:rsidR="00CC3A73" w:rsidRPr="00CC3A73" w:rsidRDefault="00CC3A73" w:rsidP="00230B89">
      <w:pPr>
        <w:numPr>
          <w:ilvl w:val="0"/>
          <w:numId w:val="7"/>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Si adopera per garantire il tempestivo e regolare flusso delle informazioni da pubblicare ai sensi e per gli effetti della normativa vigente</w:t>
      </w:r>
    </w:p>
    <w:p w14:paraId="0A265224" w14:textId="77777777" w:rsidR="00CC3A73" w:rsidRPr="00CC3A73" w:rsidRDefault="00CC3A73" w:rsidP="00230B89">
      <w:pPr>
        <w:numPr>
          <w:ilvl w:val="0"/>
          <w:numId w:val="7"/>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Si adopera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14:paraId="7B29E61C" w14:textId="77777777" w:rsidR="00CC3A73" w:rsidRPr="00CC3A73" w:rsidRDefault="00CC3A73" w:rsidP="00230B89">
      <w:pPr>
        <w:contextualSpacing/>
        <w:rPr>
          <w:rFonts w:ascii="Calibri" w:eastAsia="Times New Roman" w:hAnsi="Calibri" w:cs="Arial"/>
          <w:color w:val="000000"/>
          <w:sz w:val="20"/>
        </w:rPr>
      </w:pPr>
    </w:p>
    <w:p w14:paraId="116DBD1E"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Le cariche direttive e gli uffici coinvolti nell’attuazione della trasparenza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CC3A73" w:rsidRPr="00CC3A73" w14:paraId="62689199" w14:textId="77777777" w:rsidTr="00147BEC">
        <w:tc>
          <w:tcPr>
            <w:tcW w:w="3652" w:type="dxa"/>
            <w:shd w:val="clear" w:color="auto" w:fill="F2F2F2"/>
          </w:tcPr>
          <w:p w14:paraId="39FCEA36" w14:textId="77777777" w:rsidR="00CC3A73" w:rsidRPr="00CC3A73" w:rsidRDefault="00CC3A73" w:rsidP="00230B89">
            <w:pPr>
              <w:contextualSpacing/>
              <w:jc w:val="center"/>
              <w:rPr>
                <w:rFonts w:ascii="Calibri" w:eastAsia="Times New Roman" w:hAnsi="Calibri" w:cs="Arial"/>
                <w:b/>
                <w:color w:val="000000"/>
                <w:sz w:val="20"/>
              </w:rPr>
            </w:pPr>
            <w:r w:rsidRPr="00CC3A73">
              <w:rPr>
                <w:rFonts w:ascii="Calibri" w:eastAsia="Times New Roman" w:hAnsi="Calibri" w:cs="Arial"/>
                <w:b/>
                <w:color w:val="000000"/>
                <w:sz w:val="20"/>
              </w:rPr>
              <w:t>Carica/Ufficio</w:t>
            </w:r>
          </w:p>
        </w:tc>
        <w:tc>
          <w:tcPr>
            <w:tcW w:w="4111" w:type="dxa"/>
            <w:shd w:val="clear" w:color="auto" w:fill="F2F2F2"/>
          </w:tcPr>
          <w:p w14:paraId="36B1E9F1" w14:textId="77777777" w:rsidR="00CC3A73" w:rsidRPr="00CC3A73" w:rsidRDefault="00CC3A73" w:rsidP="00230B89">
            <w:pPr>
              <w:contextualSpacing/>
              <w:jc w:val="center"/>
              <w:rPr>
                <w:rFonts w:ascii="Calibri" w:eastAsia="Times New Roman" w:hAnsi="Calibri" w:cs="Arial"/>
                <w:b/>
                <w:color w:val="000000"/>
                <w:sz w:val="20"/>
              </w:rPr>
            </w:pPr>
            <w:r w:rsidRPr="00CC3A73">
              <w:rPr>
                <w:rFonts w:ascii="Calibri" w:eastAsia="Times New Roman" w:hAnsi="Calibri" w:cs="Arial"/>
                <w:b/>
                <w:color w:val="000000"/>
                <w:sz w:val="20"/>
              </w:rPr>
              <w:t>Responsabile</w:t>
            </w:r>
          </w:p>
        </w:tc>
      </w:tr>
      <w:tr w:rsidR="00CC3A73" w:rsidRPr="00CC3A73" w14:paraId="37E54C5B" w14:textId="77777777" w:rsidTr="00147BEC">
        <w:tc>
          <w:tcPr>
            <w:tcW w:w="3652" w:type="dxa"/>
          </w:tcPr>
          <w:p w14:paraId="60A68C9F"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Presidente</w:t>
            </w:r>
          </w:p>
        </w:tc>
        <w:tc>
          <w:tcPr>
            <w:tcW w:w="4111" w:type="dxa"/>
          </w:tcPr>
          <w:p w14:paraId="706D9B22"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Mauro Volontè</w:t>
            </w:r>
          </w:p>
        </w:tc>
      </w:tr>
      <w:tr w:rsidR="00CC3A73" w:rsidRPr="00CC3A73" w14:paraId="7B6377EA" w14:textId="77777777" w:rsidTr="00147BEC">
        <w:tc>
          <w:tcPr>
            <w:tcW w:w="3652" w:type="dxa"/>
          </w:tcPr>
          <w:p w14:paraId="72AF1333"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Consigliere Segretario</w:t>
            </w:r>
          </w:p>
        </w:tc>
        <w:tc>
          <w:tcPr>
            <w:tcW w:w="4111" w:type="dxa"/>
          </w:tcPr>
          <w:p w14:paraId="41808B0E"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Cristiano Pusterla</w:t>
            </w:r>
          </w:p>
        </w:tc>
      </w:tr>
      <w:tr w:rsidR="00CC3A73" w:rsidRPr="00CC3A73" w14:paraId="7A556D30" w14:textId="77777777" w:rsidTr="00147BEC">
        <w:tc>
          <w:tcPr>
            <w:tcW w:w="3652" w:type="dxa"/>
          </w:tcPr>
          <w:p w14:paraId="31FC586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Consigliere Tesoriere</w:t>
            </w:r>
          </w:p>
        </w:tc>
        <w:tc>
          <w:tcPr>
            <w:tcW w:w="4111" w:type="dxa"/>
          </w:tcPr>
          <w:p w14:paraId="38D9105C"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Luca Cozzi</w:t>
            </w:r>
          </w:p>
        </w:tc>
      </w:tr>
      <w:tr w:rsidR="00CC3A73" w:rsidRPr="00CC3A73" w14:paraId="14FB535C" w14:textId="77777777" w:rsidTr="00147BEC">
        <w:tc>
          <w:tcPr>
            <w:tcW w:w="3652" w:type="dxa"/>
          </w:tcPr>
          <w:p w14:paraId="3A4ACD7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Consigliere Referente del Consiglio</w:t>
            </w:r>
          </w:p>
        </w:tc>
        <w:tc>
          <w:tcPr>
            <w:tcW w:w="4111" w:type="dxa"/>
          </w:tcPr>
          <w:p w14:paraId="62BA0269"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Marco Cigardi</w:t>
            </w:r>
          </w:p>
        </w:tc>
      </w:tr>
      <w:tr w:rsidR="00CC3A73" w:rsidRPr="00CC3A73" w14:paraId="66B0C4A5" w14:textId="77777777" w:rsidTr="00147BEC">
        <w:tc>
          <w:tcPr>
            <w:tcW w:w="3652" w:type="dxa"/>
          </w:tcPr>
          <w:p w14:paraId="08B9A267"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Ufficio segreteria</w:t>
            </w:r>
          </w:p>
        </w:tc>
        <w:tc>
          <w:tcPr>
            <w:tcW w:w="4111" w:type="dxa"/>
          </w:tcPr>
          <w:p w14:paraId="549802D0"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Gandola Elena</w:t>
            </w:r>
          </w:p>
        </w:tc>
      </w:tr>
    </w:tbl>
    <w:p w14:paraId="2674DB0A" w14:textId="77777777" w:rsidR="00CC3A73" w:rsidRPr="00CC3A73" w:rsidRDefault="00CC3A73" w:rsidP="00230B89">
      <w:pPr>
        <w:contextualSpacing/>
        <w:rPr>
          <w:rFonts w:ascii="Calibri" w:eastAsia="Times New Roman" w:hAnsi="Calibri" w:cs="Arial"/>
          <w:color w:val="000000"/>
          <w:sz w:val="20"/>
        </w:rPr>
      </w:pPr>
    </w:p>
    <w:p w14:paraId="6C03D417"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Inserimento dati</w:t>
      </w:r>
    </w:p>
    <w:p w14:paraId="69EC5ECE"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L’adeguamento alla normativa trasparenza, con particolare riguardo alla fase meramente materiale di inserimento dei dati, viene svolta dall’Ufficio Segreteria.</w:t>
      </w:r>
    </w:p>
    <w:p w14:paraId="2BFDE6C5" w14:textId="77777777" w:rsidR="00CC3A73" w:rsidRPr="00CC3A73" w:rsidRDefault="00CC3A73" w:rsidP="00230B89">
      <w:pPr>
        <w:contextualSpacing/>
        <w:rPr>
          <w:rFonts w:ascii="Calibri" w:eastAsia="Times New Roman" w:hAnsi="Calibri" w:cs="Arial"/>
          <w:b/>
          <w:color w:val="000000"/>
          <w:szCs w:val="22"/>
        </w:rPr>
      </w:pPr>
    </w:p>
    <w:p w14:paraId="468AD68D"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 xml:space="preserve">Pubblicazione dati e iniziative per la comunicazione della trasparenza </w:t>
      </w:r>
    </w:p>
    <w:p w14:paraId="5755C7E5"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presente Sezione è parte integrante e sostanziale del PTPCT.</w:t>
      </w:r>
    </w:p>
    <w:p w14:paraId="10E292E2"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Ai fini della comunicazione delle iniziative di trasparenza, l’Ordine territoriale adotta le seguenti iniziative:</w:t>
      </w:r>
    </w:p>
    <w:p w14:paraId="5F2990C9" w14:textId="77777777" w:rsidR="00CC3A73" w:rsidRPr="00CC3A73" w:rsidRDefault="00CC3A73" w:rsidP="00230B89">
      <w:pPr>
        <w:numPr>
          <w:ilvl w:val="0"/>
          <w:numId w:val="6"/>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Condivide la propria politica sulla trasparenza con i propri iscritti durante l’Assemblea annuale degli iscritti, illustrando le iniziative -anche organizzative- a supporto dell’obbligo.</w:t>
      </w:r>
    </w:p>
    <w:p w14:paraId="58A4610F" w14:textId="77777777" w:rsidR="00CC3A73" w:rsidRPr="00CC3A73" w:rsidRDefault="00CC3A73" w:rsidP="00230B89">
      <w:pPr>
        <w:ind w:left="360"/>
        <w:contextualSpacing/>
        <w:rPr>
          <w:rFonts w:ascii="Calibri" w:eastAsia="Times New Roman" w:hAnsi="Calibri" w:cs="Arial"/>
          <w:color w:val="000000"/>
          <w:sz w:val="20"/>
        </w:rPr>
      </w:pPr>
    </w:p>
    <w:p w14:paraId="352C67D3" w14:textId="77777777" w:rsidR="00CC3A73" w:rsidRPr="00CC3A73" w:rsidRDefault="00CC3A73" w:rsidP="00230B89">
      <w:pPr>
        <w:contextualSpacing/>
        <w:rPr>
          <w:rFonts w:ascii="Calibri" w:eastAsia="Times New Roman" w:hAnsi="Calibri" w:cs="Arial"/>
          <w:b/>
          <w:color w:val="000000"/>
          <w:szCs w:val="22"/>
        </w:rPr>
      </w:pPr>
    </w:p>
    <w:p w14:paraId="0397C84C"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lastRenderedPageBreak/>
        <w:t xml:space="preserve">Misure Organizzative </w:t>
      </w:r>
    </w:p>
    <w:p w14:paraId="70EBB963"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Amministrazione trasparente</w:t>
      </w:r>
    </w:p>
    <w:p w14:paraId="1E340A7F"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strutturazione della sezione “Amministrazione trasparente” tiene conto delle peculiarità e specificità connesse alla natura, ruolo e funzioni istituzionali dell’Ordine, alle indicazioni fornite dal Decreto Legge n. 101/2013 in materia di adozione dei principi del D.lgs. 165/2001, all’inciso “in quanto compatibile” di cui all’applicazione del decreto trasparenza a ordini e collegi.</w:t>
      </w:r>
    </w:p>
    <w:p w14:paraId="4D83639B" w14:textId="77777777" w:rsidR="00CC3A73" w:rsidRPr="00CC3A73" w:rsidRDefault="00CC3A73" w:rsidP="00230B89">
      <w:pPr>
        <w:contextualSpacing/>
        <w:rPr>
          <w:rFonts w:ascii="Calibri" w:eastAsia="Times New Roman" w:hAnsi="Calibri" w:cs="Arial"/>
          <w:color w:val="000000"/>
          <w:sz w:val="20"/>
        </w:rPr>
      </w:pPr>
    </w:p>
    <w:p w14:paraId="4491175C"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 merito alle modalità di popolamento dell’Amministrazione trasparente:</w:t>
      </w:r>
    </w:p>
    <w:p w14:paraId="0D3A0D66" w14:textId="77777777" w:rsidR="00CC3A73" w:rsidRPr="00CC3A73" w:rsidRDefault="00CC3A73" w:rsidP="00230B89">
      <w:pPr>
        <w:numPr>
          <w:ilvl w:val="0"/>
          <w:numId w:val="18"/>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in alcune circostanze, le informazioni vengono pubblicate mediante collegamento ipertestuale a documenti già presenti sul sito istituzionale;</w:t>
      </w:r>
    </w:p>
    <w:p w14:paraId="0720C7E4" w14:textId="77777777" w:rsidR="00CC3A73" w:rsidRPr="00CC3A73" w:rsidRDefault="00CC3A73" w:rsidP="00230B89">
      <w:pPr>
        <w:numPr>
          <w:ilvl w:val="0"/>
          <w:numId w:val="18"/>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mediante il ricorso alle Banche dati, ai sensi e per gli effetti dell’art. 9 del D.Lgs. 33/2013;</w:t>
      </w:r>
    </w:p>
    <w:p w14:paraId="0FA13466" w14:textId="77777777" w:rsidR="00CC3A73" w:rsidRPr="00CC3A73" w:rsidRDefault="00CC3A73" w:rsidP="00230B89">
      <w:pPr>
        <w:numPr>
          <w:ilvl w:val="0"/>
          <w:numId w:val="18"/>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I link a pagine, documenti e in genere gli atti vengono utilizzati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p>
    <w:p w14:paraId="3663D3DE" w14:textId="77777777" w:rsidR="00CC3A73" w:rsidRPr="00CC3A73" w:rsidRDefault="00CC3A73" w:rsidP="00230B89">
      <w:pPr>
        <w:contextualSpacing/>
        <w:rPr>
          <w:rFonts w:ascii="Calibri" w:eastAsia="Times New Roman" w:hAnsi="Calibri" w:cs="Arial"/>
          <w:color w:val="000000"/>
          <w:sz w:val="20"/>
        </w:rPr>
      </w:pPr>
    </w:p>
    <w:p w14:paraId="2EC3C8EF"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Obblighi e adempimenti</w:t>
      </w:r>
    </w:p>
    <w:p w14:paraId="28005823"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Gli obblighi e gli adempimenti cui l’Ordine è tenuto ai sensi del D.lgs. 33/2013 sono contenuti e riportati nella tabella di cui all’</w:t>
      </w:r>
      <w:r w:rsidRPr="00CC3A73">
        <w:rPr>
          <w:rFonts w:ascii="Calibri" w:eastAsia="Times New Roman" w:hAnsi="Calibri" w:cs="Arial"/>
          <w:color w:val="000000"/>
          <w:sz w:val="20"/>
          <w:highlight w:val="lightGray"/>
        </w:rPr>
        <w:t>Allegato 4 al presente Programma (Schema degli obblighi di Trasparenza 2021)</w:t>
      </w:r>
      <w:r w:rsidRPr="00CC3A73">
        <w:rPr>
          <w:rFonts w:ascii="Calibri" w:eastAsia="Times New Roman" w:hAnsi="Calibri" w:cs="Arial"/>
          <w:color w:val="000000"/>
          <w:sz w:val="20"/>
        </w:rPr>
        <w:t xml:space="preserve"> 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14:paraId="3041EBFD" w14:textId="77777777" w:rsidR="00CC3A73" w:rsidRPr="00CC3A73" w:rsidRDefault="00CC3A73" w:rsidP="00230B89">
      <w:pPr>
        <w:contextualSpacing/>
        <w:rPr>
          <w:rFonts w:ascii="Calibri" w:eastAsia="Times New Roman" w:hAnsi="Calibri" w:cs="Arial"/>
          <w:color w:val="000000"/>
          <w:sz w:val="20"/>
        </w:rPr>
      </w:pPr>
    </w:p>
    <w:p w14:paraId="6C07285E"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Modalità di pubblicazione</w:t>
      </w:r>
    </w:p>
    <w:p w14:paraId="69A487B8"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 dati da pubblicare devono essere trasmessi dai soggetti individuati come responsabili della formazione/reperimento all’Ufficio di Segreteria, che ne cura la pubblicazione.</w:t>
      </w:r>
    </w:p>
    <w:p w14:paraId="67F79B7F" w14:textId="77777777" w:rsidR="00CC3A73" w:rsidRPr="00CC3A73" w:rsidRDefault="00CC3A73" w:rsidP="00230B89">
      <w:pPr>
        <w:contextualSpacing/>
        <w:rPr>
          <w:rFonts w:ascii="Calibri" w:eastAsia="Times New Roman" w:hAnsi="Calibri" w:cs="Arial"/>
          <w:b/>
          <w:color w:val="000000"/>
          <w:sz w:val="20"/>
        </w:rPr>
      </w:pPr>
    </w:p>
    <w:p w14:paraId="2115486E"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Monitoraggio e controllo dell’attuazione delle misure organizzative</w:t>
      </w:r>
    </w:p>
    <w:p w14:paraId="48887003"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Il RPCT pone in essere misure di controllo e di monitoraggio sull’attuazione degli obblighi previsti in tema di trasparenza, secondo quanto stabilito nel piano di monitoraggio e controllo </w:t>
      </w:r>
      <w:r w:rsidRPr="00CC3A73">
        <w:rPr>
          <w:rFonts w:ascii="Calibri" w:eastAsia="Times New Roman" w:hAnsi="Calibri" w:cs="Arial"/>
          <w:color w:val="000000"/>
          <w:sz w:val="20"/>
          <w:highlight w:val="lightGray"/>
        </w:rPr>
        <w:t>(Allegato 7 - PIANO DEI CONTROLLI DEL RPCT DELL’ORDINE DEGLI INGEGNERI DI COMO PER L’ANNO 2021</w:t>
      </w:r>
      <w:r w:rsidRPr="00CC3A73">
        <w:rPr>
          <w:rFonts w:ascii="Calibri" w:eastAsia="Times New Roman" w:hAnsi="Calibri" w:cs="Arial"/>
          <w:color w:val="000000"/>
          <w:sz w:val="20"/>
        </w:rPr>
        <w:t>).</w:t>
      </w:r>
    </w:p>
    <w:p w14:paraId="353E0AF1" w14:textId="77777777" w:rsidR="00CC3A73" w:rsidRPr="00CC3A73" w:rsidRDefault="00CC3A73" w:rsidP="00230B89">
      <w:pPr>
        <w:contextualSpacing/>
        <w:rPr>
          <w:rFonts w:ascii="Calibri" w:eastAsia="Times New Roman" w:hAnsi="Calibri" w:cs="Arial"/>
          <w:color w:val="000000"/>
          <w:sz w:val="20"/>
        </w:rPr>
      </w:pPr>
    </w:p>
    <w:p w14:paraId="28368FF3"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Accesso Civico</w:t>
      </w:r>
    </w:p>
    <w:p w14:paraId="503D334B"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 richiesta e la gestione dell’accesso civico è svolta in conformità REGOLAMENTO PER L’ACCESSO DOCUMENTALE, L’ACCESSO CIVICO E L’ACCESSO CIVICO GENERALIZZATO approvato nella seduta di Consiglio del 20/12/2017.</w:t>
      </w:r>
    </w:p>
    <w:p w14:paraId="56E5B22A"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richiesta di accesso civico deve essere presentata al Referente territoriale. Le modalità di richiesta sono rappresentate nella “Sezione Consiglio Trasparente/Altri contenuti/Accesso civico” del sito istituzionale.</w:t>
      </w:r>
    </w:p>
    <w:p w14:paraId="44F0E101"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Ricevuta la richiesta, il Referente si adopera affinché il documento, l’informazione o il dato richiesto, sia pubblicato nel sito e comunica al richiedente l’avvenuta pubblicazione indicando il collegamento ipertestuale a quanto richiesto. Laddove al Referente risulti che il documento/dato/Informazione sia stato già pubblicato, questi indica al richiedente il relativo collegamento ipertestuale.</w:t>
      </w:r>
    </w:p>
    <w:p w14:paraId="67F4C4D8"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 caso di ritardo o mancata risposta, il richiedente può fare ricorso al titolare del potere sostitutivo che, dopo aver verificato la sussistenza dell’obbligo di pubblicazione, pubblica tempestivamente e comunque non oltre il termine di 30 giorni il dato/documento/informazione nel sito istituzionale, dando altresì comunicazione al richiedente e al RPCT Unico, e indicando il relativo collegamento istituzionale.</w:t>
      </w:r>
    </w:p>
    <w:p w14:paraId="3430785F"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Il titolare del potere sostituivo dell’Ordine territoriale di Como è il Presidente dell’Ordine.</w:t>
      </w:r>
    </w:p>
    <w:p w14:paraId="4286AF8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 riferimenti sia del Referente territoriale che del titolare del potere sostitutivo, ai fini dell’esercizio dell’accesso civico, sono reperibili nel sito istituzionale,</w:t>
      </w:r>
      <w:r w:rsidRPr="00CC3A73">
        <w:rPr>
          <w:rFonts w:ascii="Calibri" w:eastAsia="Times New Roman" w:hAnsi="Calibri"/>
          <w:sz w:val="20"/>
          <w:lang w:eastAsia="en-US"/>
        </w:rPr>
        <w:t xml:space="preserve"> “</w:t>
      </w:r>
      <w:r w:rsidRPr="00CC3A73">
        <w:rPr>
          <w:rFonts w:ascii="Calibri" w:eastAsia="Times New Roman" w:hAnsi="Calibri" w:cs="Arial"/>
          <w:color w:val="000000"/>
          <w:sz w:val="20"/>
        </w:rPr>
        <w:t>Sezione Consiglio trasparente/altri contenuti/accesso civico” del sito istituzionale.</w:t>
      </w:r>
    </w:p>
    <w:p w14:paraId="4409824C" w14:textId="77777777" w:rsidR="00CC3A73" w:rsidRPr="00CC3A73" w:rsidRDefault="00CC3A73" w:rsidP="00230B89">
      <w:pPr>
        <w:contextualSpacing/>
        <w:rPr>
          <w:rFonts w:ascii="Calibri" w:eastAsia="Times New Roman" w:hAnsi="Calibri" w:cs="Arial"/>
          <w:color w:val="000000"/>
          <w:sz w:val="20"/>
        </w:rPr>
      </w:pPr>
    </w:p>
    <w:p w14:paraId="3BD881CA" w14:textId="6798F66E" w:rsidR="00CC3A73" w:rsidRDefault="00CC3A73" w:rsidP="00230B89">
      <w:pPr>
        <w:contextualSpacing/>
        <w:rPr>
          <w:rFonts w:ascii="Calibri" w:eastAsia="Times New Roman" w:hAnsi="Calibri" w:cs="Arial"/>
          <w:color w:val="000000"/>
          <w:sz w:val="20"/>
        </w:rPr>
      </w:pPr>
    </w:p>
    <w:p w14:paraId="7232BF30" w14:textId="1FDD7D7D" w:rsidR="00230B89" w:rsidRDefault="00230B89" w:rsidP="00230B89">
      <w:pPr>
        <w:contextualSpacing/>
        <w:rPr>
          <w:rFonts w:ascii="Calibri" w:eastAsia="Times New Roman" w:hAnsi="Calibri" w:cs="Arial"/>
          <w:color w:val="000000"/>
          <w:sz w:val="20"/>
        </w:rPr>
      </w:pPr>
    </w:p>
    <w:p w14:paraId="0F23F15D" w14:textId="77777777" w:rsidR="00230B89" w:rsidRPr="00CC3A73" w:rsidRDefault="00230B89" w:rsidP="00230B89">
      <w:pPr>
        <w:contextualSpacing/>
        <w:rPr>
          <w:rFonts w:ascii="Calibri" w:eastAsia="Times New Roman" w:hAnsi="Calibri" w:cs="Arial"/>
          <w:color w:val="000000"/>
          <w:sz w:val="20"/>
        </w:rPr>
      </w:pPr>
    </w:p>
    <w:p w14:paraId="7BF7F699" w14:textId="77777777" w:rsidR="00CC3A73" w:rsidRPr="00CC3A73" w:rsidRDefault="00CC3A73" w:rsidP="00230B89">
      <w:pPr>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lastRenderedPageBreak/>
        <w:t>Accesso civico generalizzato</w:t>
      </w:r>
    </w:p>
    <w:p w14:paraId="72BC5213"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 richiesta e la gestione dell’accesso generalizzato è svolta in conformità REGOLAMENTO PER L’ACCESSO DOCUMENTALE, L’ACCESSO CIVICO E L’ACCESSO CIVICO GENERALIZZATO approvato nella seduta di Consiglio del 20/12/2017.</w:t>
      </w:r>
    </w:p>
    <w:p w14:paraId="3DA5A4E7" w14:textId="77777777" w:rsidR="00CC3A73" w:rsidRPr="00CC3A73" w:rsidRDefault="00CC3A73" w:rsidP="00230B89">
      <w:pPr>
        <w:rPr>
          <w:rFonts w:ascii="Calibri" w:eastAsia="Times New Roman" w:hAnsi="Calibri" w:cs="Arial"/>
          <w:color w:val="000000"/>
          <w:sz w:val="20"/>
        </w:rPr>
      </w:pPr>
    </w:p>
    <w:p w14:paraId="16B41174"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 richiesta di accesso civico generalizzato ha ad oggetto dati e documenti detenuti dall’ente ulteriori rispetto a quelli c.d. a pubblicazione obbligatoria e deve essere presentata alla Segreteria dell’Ordine degli Ingegneri della Provincia di Como con le modalità descritte nella Sezione Amministrazione Trasparente/Altri contenuti/accesso civico/accesso civico generalizzato.</w:t>
      </w:r>
    </w:p>
    <w:p w14:paraId="150E5953"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In conformità all’art. 5 comma 2 del D.Lgs. 33/2013:</w:t>
      </w:r>
    </w:p>
    <w:p w14:paraId="628571E2"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chiunque ha diritto di accedere ai dati e ai documenti dell’ente nel rispetto dei limiti relativi alla tutela di interessi giuridicamente rilevanti secondo quanto previsto dall'articolo 5-bis che disciplina altresì le ipotesi di rifiuto, differimento o limitazione dell’accesso;</w:t>
      </w:r>
    </w:p>
    <w:p w14:paraId="346ED5CD"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l'istanza può essere trasmessa per via telematica secondo le modalità previste dal D.Lgs. 82/2005 – art. 65;</w:t>
      </w:r>
    </w:p>
    <w:p w14:paraId="1B0CE620"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Il rilascio di dati o documenti in formato elettronico o cartaceo è gratuito, salvo il rimborso del costo effettivamente sostenuto e documentato dall'amministrazione per la riproduzione su supporti materiali;</w:t>
      </w:r>
    </w:p>
    <w:p w14:paraId="58E52C7F"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Il procedimento di accesso civico deve concludersi con provvedimento espresso e motivato nel termine di trenta giorni dalla presentazione dell'istanza con la comunicazione al richiedente e agli eventuali controinteressati;</w:t>
      </w:r>
    </w:p>
    <w:p w14:paraId="6AE8D9ED"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14:paraId="01FD587B"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14:paraId="6F381211"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Non sono ammissibili:</w:t>
      </w:r>
    </w:p>
    <w:p w14:paraId="5519F689" w14:textId="77777777" w:rsidR="00CC3A73" w:rsidRPr="00CC3A73" w:rsidRDefault="00CC3A73" w:rsidP="00230B89">
      <w:pPr>
        <w:numPr>
          <w:ilvl w:val="0"/>
          <w:numId w:val="20"/>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richieste meramente esplorative, ovvero volte a scoprire di quali informazioni l’ente dispone</w:t>
      </w:r>
    </w:p>
    <w:p w14:paraId="6013C6F3" w14:textId="77777777" w:rsidR="00CC3A73" w:rsidRPr="00CC3A73" w:rsidRDefault="00CC3A73" w:rsidP="00230B89">
      <w:pPr>
        <w:numPr>
          <w:ilvl w:val="0"/>
          <w:numId w:val="20"/>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richieste generiche, che non consentano l’individuazione del dato, del documento o dell’informazione</w:t>
      </w:r>
    </w:p>
    <w:p w14:paraId="71C448AB" w14:textId="77777777" w:rsidR="00CC3A73" w:rsidRPr="00CC3A73" w:rsidRDefault="00CC3A73" w:rsidP="00230B89">
      <w:pPr>
        <w:numPr>
          <w:ilvl w:val="0"/>
          <w:numId w:val="20"/>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richieste per un numero manifestamente irragionevole di documenti</w:t>
      </w:r>
    </w:p>
    <w:p w14:paraId="1224B3A5" w14:textId="77777777" w:rsidR="00CC3A73" w:rsidRPr="00CC3A73" w:rsidRDefault="00CC3A73" w:rsidP="00230B89">
      <w:pPr>
        <w:ind w:left="708"/>
        <w:rPr>
          <w:rFonts w:ascii="Calibri" w:eastAsia="Times New Roman" w:hAnsi="Calibri" w:cs="Arial"/>
          <w:color w:val="000000"/>
          <w:sz w:val="20"/>
        </w:rPr>
      </w:pPr>
    </w:p>
    <w:p w14:paraId="250C8D98"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L’accesso civico generalizzato è gestito dal Consigliere Segretario secondo le previsioni di legge.</w:t>
      </w:r>
    </w:p>
    <w:p w14:paraId="6DA0D316"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Le limitazioni e le esclusioni all’accesso civico generalizzato, di cui agli artt. 5 bis e 5 ter del D.lgs. 33/2013 seguono il regime di limitazioni ed esclusioni già previsto per l’accesso civico documentale.</w:t>
      </w:r>
    </w:p>
    <w:p w14:paraId="4DCEEF26" w14:textId="77777777" w:rsidR="00CC3A73" w:rsidRPr="00CC3A73" w:rsidRDefault="00CC3A73" w:rsidP="00230B89">
      <w:pPr>
        <w:rPr>
          <w:rFonts w:ascii="Calibri" w:eastAsia="Times New Roman" w:hAnsi="Calibri" w:cs="Arial"/>
          <w:color w:val="000000"/>
          <w:sz w:val="20"/>
        </w:rPr>
      </w:pPr>
    </w:p>
    <w:p w14:paraId="16B95DE6" w14:textId="77777777" w:rsidR="00CC3A73" w:rsidRPr="00CC3A73" w:rsidRDefault="00CC3A73" w:rsidP="00230B89">
      <w:pPr>
        <w:rPr>
          <w:rFonts w:ascii="Calibri" w:eastAsia="Times New Roman" w:hAnsi="Calibri" w:cs="Arial"/>
          <w:color w:val="000000"/>
          <w:sz w:val="20"/>
        </w:rPr>
      </w:pPr>
    </w:p>
    <w:p w14:paraId="6053F2E8" w14:textId="77777777" w:rsidR="00CC3A73" w:rsidRPr="00CC3A73" w:rsidRDefault="00CC3A73" w:rsidP="00230B89">
      <w:pPr>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Accesso agli atti ex L. 241/90</w:t>
      </w:r>
    </w:p>
    <w:p w14:paraId="0F9A8A85"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L’accesso documentale, esercitabile ai sensi dell’art. 22 e ss. della L. 241/1990, ha ad oggetto esclusivamente documenti relativi a procedimenti amministrativi, nei quali il richiedente è parte diretta o indiretta, ed è posto a tutela di posizioni soggettive qualificate</w:t>
      </w:r>
      <w:bookmarkStart w:id="6" w:name="_Hlk533066791"/>
      <w:r w:rsidRPr="00CC3A73">
        <w:rPr>
          <w:rFonts w:ascii="Calibri" w:eastAsia="Times New Roman" w:hAnsi="Calibri" w:cs="Arial"/>
          <w:color w:val="000000"/>
          <w:sz w:val="20"/>
        </w:rPr>
        <w:t>. La richiesta e la gestione dell’accesso agli atti è svolta in conformità REGOLAMENTO PER L’ACCESSO DOCUMENTALE, L’ACCESSO CIVICO E L’ACCESSO CIVICO GENERALIZZATO approvato nella seduta di Consiglio del 20/12/2017</w:t>
      </w:r>
      <w:bookmarkEnd w:id="6"/>
      <w:r w:rsidRPr="00CC3A73">
        <w:rPr>
          <w:rFonts w:ascii="Calibri" w:eastAsia="Times New Roman" w:hAnsi="Calibri" w:cs="Arial"/>
          <w:color w:val="000000"/>
          <w:sz w:val="20"/>
        </w:rPr>
        <w:t>. Il regime di limitazioni e di esclusioni di cui al Regolamento si applica in quanto compatibile anche all’accesso generalizzato.</w:t>
      </w:r>
    </w:p>
    <w:p w14:paraId="36C0DACC" w14:textId="77777777" w:rsidR="00CC3A73" w:rsidRPr="00CC3A73" w:rsidRDefault="00CC3A73" w:rsidP="00230B89">
      <w:pPr>
        <w:rPr>
          <w:rFonts w:ascii="Calibri" w:eastAsia="Times New Roman" w:hAnsi="Calibri" w:cs="Arial"/>
          <w:color w:val="000000"/>
          <w:sz w:val="20"/>
        </w:rPr>
      </w:pPr>
    </w:p>
    <w:p w14:paraId="1F968CB8" w14:textId="77777777" w:rsidR="00CC3A73" w:rsidRPr="00CC3A73" w:rsidRDefault="00CC3A73" w:rsidP="00230B89">
      <w:pPr>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Registro degli accessi</w:t>
      </w:r>
    </w:p>
    <w:p w14:paraId="6DA122B1"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L’Ordine, in conformità alla normativa di riferimento, tiene il “Registro degli Accessi” consistente nell’elenco anonimo delle richieste di accesso ricevute; per ciascuna richiesta è indicato l’oggetto e la data della richiesta, nonché il relativo esito con la data della decisione.</w:t>
      </w:r>
    </w:p>
    <w:p w14:paraId="59BCD4D0" w14:textId="77777777" w:rsidR="00CC3A73" w:rsidRPr="00CC3A73" w:rsidRDefault="00CC3A73" w:rsidP="00230B89">
      <w:pPr>
        <w:rPr>
          <w:rFonts w:ascii="Calibri" w:eastAsia="Times New Roman" w:hAnsi="Calibri" w:cs="Arial"/>
          <w:color w:val="000000"/>
          <w:sz w:val="20"/>
        </w:rPr>
      </w:pPr>
    </w:p>
    <w:p w14:paraId="3C3D1AC9" w14:textId="77777777" w:rsidR="00CC3A73" w:rsidRPr="00CC3A73" w:rsidRDefault="00CC3A73" w:rsidP="00230B89">
      <w:pPr>
        <w:contextualSpacing/>
        <w:rPr>
          <w:rFonts w:ascii="Calibri" w:eastAsia="Times New Roman" w:hAnsi="Calibri" w:cs="Arial"/>
          <w:b/>
          <w:color w:val="000000"/>
          <w:szCs w:val="22"/>
        </w:rPr>
      </w:pPr>
      <w:r w:rsidRPr="00CC3A73">
        <w:rPr>
          <w:rFonts w:ascii="Calibri" w:eastAsia="Times New Roman" w:hAnsi="Calibri" w:cs="Arial"/>
          <w:b/>
          <w:color w:val="000000"/>
          <w:sz w:val="20"/>
        </w:rPr>
        <w:br w:type="page"/>
      </w:r>
    </w:p>
    <w:p w14:paraId="0F396817" w14:textId="77777777" w:rsidR="00CC3A73" w:rsidRPr="00CC3A73" w:rsidRDefault="00CC3A73" w:rsidP="00230B89">
      <w:pPr>
        <w:contextualSpacing/>
        <w:rPr>
          <w:rFonts w:ascii="Calibri" w:eastAsia="Times New Roman" w:hAnsi="Calibri" w:cs="Arial"/>
          <w:color w:val="000000"/>
          <w:szCs w:val="22"/>
        </w:rPr>
      </w:pPr>
    </w:p>
    <w:p w14:paraId="285AF061" w14:textId="77777777" w:rsidR="00CC3A73" w:rsidRPr="00CC3A73" w:rsidRDefault="00CC3A73" w:rsidP="00230B89">
      <w:pPr>
        <w:contextualSpacing/>
        <w:rPr>
          <w:rFonts w:ascii="Calibri" w:eastAsia="Times New Roman" w:hAnsi="Calibri" w:cs="Arial"/>
          <w:color w:val="000000"/>
          <w:szCs w:val="22"/>
        </w:rPr>
      </w:pPr>
    </w:p>
    <w:p w14:paraId="43C491A7" w14:textId="77777777" w:rsidR="00CC3A73" w:rsidRPr="00CC3A73" w:rsidRDefault="00CC3A73" w:rsidP="00230B89">
      <w:pPr>
        <w:contextualSpacing/>
        <w:rPr>
          <w:rFonts w:ascii="Calibri" w:eastAsia="Times New Roman" w:hAnsi="Calibri" w:cs="Arial"/>
          <w:b/>
          <w:color w:val="000000"/>
          <w:szCs w:val="22"/>
        </w:rPr>
      </w:pPr>
      <w:r w:rsidRPr="00CC3A73">
        <w:rPr>
          <w:rFonts w:ascii="Calibri" w:eastAsia="Times New Roman" w:hAnsi="Calibri" w:cs="Arial"/>
          <w:b/>
          <w:color w:val="000000"/>
          <w:szCs w:val="22"/>
        </w:rPr>
        <w:t>ALLEGATI al PTPCT 20210 – 2023 DELL’ORDINE DEGLI INGEGNERI DELLA PROVINCIA DI COMO</w:t>
      </w:r>
    </w:p>
    <w:p w14:paraId="67149A65" w14:textId="77777777" w:rsidR="00CC3A73" w:rsidRPr="00CC3A73" w:rsidRDefault="00CC3A73" w:rsidP="00230B89">
      <w:pPr>
        <w:contextualSpacing/>
        <w:rPr>
          <w:rFonts w:ascii="Calibri" w:eastAsia="Times New Roman" w:hAnsi="Calibri" w:cs="Arial"/>
          <w:color w:val="000000"/>
          <w:szCs w:val="22"/>
        </w:rPr>
      </w:pPr>
    </w:p>
    <w:p w14:paraId="1C73EFA8" w14:textId="77777777"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1</w:t>
      </w:r>
      <w:r w:rsidRPr="00CC3A73">
        <w:rPr>
          <w:rFonts w:ascii="Calibri" w:eastAsia="Times New Roman" w:hAnsi="Calibri" w:cs="Arial"/>
          <w:b/>
          <w:bCs/>
          <w:color w:val="000000"/>
          <w:szCs w:val="22"/>
        </w:rPr>
        <w:tab/>
      </w:r>
      <w:r w:rsidRPr="00CC3A73">
        <w:rPr>
          <w:rFonts w:ascii="Calibri" w:eastAsia="Times New Roman" w:hAnsi="Calibri" w:cs="Arial"/>
          <w:color w:val="000000"/>
          <w:szCs w:val="22"/>
        </w:rPr>
        <w:t>Registro dei rischi 2021 – PTPCT 2021</w:t>
      </w:r>
    </w:p>
    <w:p w14:paraId="26BDC724" w14:textId="77777777"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2</w:t>
      </w:r>
      <w:r w:rsidRPr="00CC3A73">
        <w:rPr>
          <w:rFonts w:ascii="Calibri" w:eastAsia="Times New Roman" w:hAnsi="Calibri" w:cs="Arial"/>
          <w:color w:val="000000"/>
          <w:szCs w:val="22"/>
        </w:rPr>
        <w:t xml:space="preserve"> </w:t>
      </w:r>
      <w:r w:rsidRPr="00CC3A73">
        <w:rPr>
          <w:rFonts w:ascii="Calibri" w:eastAsia="Times New Roman" w:hAnsi="Calibri" w:cs="Arial"/>
          <w:color w:val="000000"/>
          <w:szCs w:val="22"/>
        </w:rPr>
        <w:tab/>
        <w:t>Tabella delle Misure di prevenzione – PTPCT 2021-2023</w:t>
      </w:r>
    </w:p>
    <w:p w14:paraId="598D7204" w14:textId="77777777"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3</w:t>
      </w:r>
      <w:r w:rsidRPr="00CC3A73">
        <w:rPr>
          <w:rFonts w:ascii="Calibri" w:eastAsia="Times New Roman" w:hAnsi="Calibri" w:cs="Arial"/>
          <w:color w:val="000000"/>
          <w:szCs w:val="22"/>
        </w:rPr>
        <w:t xml:space="preserve"> </w:t>
      </w:r>
      <w:r w:rsidRPr="00CC3A73">
        <w:rPr>
          <w:rFonts w:ascii="Calibri" w:eastAsia="Times New Roman" w:hAnsi="Calibri" w:cs="Arial"/>
          <w:color w:val="000000"/>
          <w:szCs w:val="22"/>
        </w:rPr>
        <w:tab/>
        <w:t>Piano annuale di formazione del CNI e degli Ordini Territoriali del CNI</w:t>
      </w:r>
    </w:p>
    <w:p w14:paraId="225BD74D" w14:textId="77777777"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4</w:t>
      </w:r>
      <w:r w:rsidRPr="00CC3A73">
        <w:rPr>
          <w:rFonts w:ascii="Calibri" w:eastAsia="Times New Roman" w:hAnsi="Calibri" w:cs="Arial"/>
          <w:color w:val="000000"/>
          <w:szCs w:val="22"/>
        </w:rPr>
        <w:tab/>
        <w:t>Schema degli obblighi di trasparenza 2021 – PTPCT 2021-2023</w:t>
      </w:r>
    </w:p>
    <w:p w14:paraId="385F6244" w14:textId="77777777" w:rsidR="00CC3A73" w:rsidRPr="00CC3A73" w:rsidRDefault="00CC3A73" w:rsidP="00230B89">
      <w:pPr>
        <w:spacing w:line="480" w:lineRule="auto"/>
        <w:ind w:left="1134" w:hanging="1134"/>
        <w:contextualSpacing/>
        <w:rPr>
          <w:rFonts w:ascii="Calibri" w:eastAsia="Times New Roman" w:hAnsi="Calibri" w:cs="Arial"/>
          <w:color w:val="000000"/>
          <w:szCs w:val="22"/>
        </w:rPr>
      </w:pPr>
      <w:r w:rsidRPr="00CC3A73">
        <w:rPr>
          <w:rFonts w:ascii="Calibri" w:eastAsia="Times New Roman" w:hAnsi="Calibri" w:cs="Arial"/>
          <w:b/>
          <w:bCs/>
          <w:color w:val="000000"/>
          <w:szCs w:val="22"/>
        </w:rPr>
        <w:t>Allegato 5</w:t>
      </w:r>
      <w:r w:rsidRPr="00CC3A73">
        <w:rPr>
          <w:rFonts w:ascii="Calibri" w:eastAsia="Times New Roman" w:hAnsi="Calibri" w:cs="Arial"/>
          <w:color w:val="000000"/>
          <w:szCs w:val="22"/>
        </w:rPr>
        <w:tab/>
        <w:t xml:space="preserve">Codice di comportamento specifico dei dipendenti dell’Ordine territoriale di Como e Modello Segnalazioni dipendente dell’Ordine territoriale di Como </w:t>
      </w:r>
    </w:p>
    <w:p w14:paraId="3E499482" w14:textId="77777777" w:rsidR="00CC3A73" w:rsidRPr="00CC3A73" w:rsidRDefault="00CC3A73" w:rsidP="00230B89">
      <w:pPr>
        <w:spacing w:line="480" w:lineRule="auto"/>
        <w:ind w:left="1134" w:hanging="1134"/>
        <w:contextualSpacing/>
        <w:rPr>
          <w:rFonts w:ascii="Calibri" w:eastAsia="Times New Roman" w:hAnsi="Calibri" w:cs="Arial"/>
          <w:color w:val="000000"/>
          <w:szCs w:val="22"/>
        </w:rPr>
      </w:pPr>
      <w:r w:rsidRPr="00CC3A73">
        <w:rPr>
          <w:rFonts w:ascii="Calibri" w:eastAsia="Times New Roman" w:hAnsi="Calibri" w:cs="Arial"/>
          <w:b/>
          <w:bCs/>
          <w:color w:val="000000"/>
          <w:szCs w:val="22"/>
        </w:rPr>
        <w:t>Allegato 6</w:t>
      </w:r>
      <w:r w:rsidRPr="00CC3A73">
        <w:rPr>
          <w:rFonts w:ascii="Calibri" w:eastAsia="Times New Roman" w:hAnsi="Calibri" w:cs="Arial"/>
          <w:color w:val="000000"/>
          <w:szCs w:val="22"/>
        </w:rPr>
        <w:tab/>
        <w:t>Obiettivi strategici in materia di prevenzione della corruzione e trasparenza (20/11/2019)</w:t>
      </w:r>
    </w:p>
    <w:p w14:paraId="27D315D8" w14:textId="77777777" w:rsidR="00CC3A73" w:rsidRPr="00CC3A73" w:rsidRDefault="00CC3A73" w:rsidP="00230B89">
      <w:pPr>
        <w:spacing w:line="480" w:lineRule="auto"/>
        <w:ind w:left="1134" w:hanging="1134"/>
        <w:contextualSpacing/>
        <w:rPr>
          <w:rFonts w:ascii="Calibri" w:eastAsia="Times New Roman" w:hAnsi="Calibri" w:cs="Arial"/>
          <w:color w:val="000000"/>
          <w:szCs w:val="22"/>
        </w:rPr>
      </w:pPr>
      <w:r w:rsidRPr="00CC3A73">
        <w:rPr>
          <w:rFonts w:ascii="Calibri" w:eastAsia="Times New Roman" w:hAnsi="Calibri" w:cs="Arial"/>
          <w:b/>
          <w:bCs/>
          <w:color w:val="000000"/>
          <w:szCs w:val="22"/>
        </w:rPr>
        <w:t>Allegato 7</w:t>
      </w:r>
      <w:r w:rsidRPr="00CC3A73">
        <w:rPr>
          <w:rFonts w:ascii="Calibri" w:eastAsia="Times New Roman" w:hAnsi="Calibri" w:cs="Arial"/>
          <w:color w:val="000000"/>
          <w:szCs w:val="22"/>
        </w:rPr>
        <w:tab/>
        <w:t>Piano dei controlli del RPCT per l’anno 2021 – PTPCT 2021-2023</w:t>
      </w:r>
    </w:p>
    <w:p w14:paraId="2AE90EBF" w14:textId="73A189A1" w:rsidR="00B4289A" w:rsidRPr="00CC3A73" w:rsidRDefault="00B4289A" w:rsidP="00230B89">
      <w:pPr>
        <w:spacing w:line="480" w:lineRule="auto"/>
      </w:pPr>
    </w:p>
    <w:p w14:paraId="6CAB8AD4" w14:textId="77777777" w:rsidR="00230B89" w:rsidRPr="00CC3A73" w:rsidRDefault="00230B89" w:rsidP="00230B89"/>
    <w:sectPr w:rsidR="00230B89" w:rsidRPr="00CC3A73" w:rsidSect="00C41137">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F6CD8" w14:textId="77777777" w:rsidR="00157E42" w:rsidRDefault="00157E42" w:rsidP="00CC3A73">
      <w:r>
        <w:separator/>
      </w:r>
    </w:p>
  </w:endnote>
  <w:endnote w:type="continuationSeparator" w:id="0">
    <w:p w14:paraId="47C40EA4" w14:textId="77777777" w:rsidR="00157E42" w:rsidRDefault="00157E42" w:rsidP="00CC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1ADA" w14:textId="77777777" w:rsidR="00CC3A73" w:rsidRDefault="00CC3A73" w:rsidP="00CC3A73">
    <w:pPr>
      <w:pStyle w:val="Pidipagina"/>
      <w:jc w:val="right"/>
    </w:pPr>
    <w:r>
      <w:rPr>
        <w:color w:val="4472C4"/>
      </w:rPr>
      <w:t xml:space="preserve">Programma Triennale per la Prevenzione della Corruzione (2021-2023)             pag. </w:t>
    </w:r>
    <w:r>
      <w:rPr>
        <w:color w:val="4472C4"/>
      </w:rPr>
      <w:fldChar w:fldCharType="begin"/>
    </w:r>
    <w:r>
      <w:rPr>
        <w:color w:val="4472C4"/>
      </w:rPr>
      <w:instrText>PAGE   \* MERGEFORMAT</w:instrText>
    </w:r>
    <w:r>
      <w:rPr>
        <w:color w:val="4472C4"/>
      </w:rPr>
      <w:fldChar w:fldCharType="separate"/>
    </w:r>
    <w:r>
      <w:rPr>
        <w:color w:val="4472C4"/>
      </w:rPr>
      <w:t>1</w:t>
    </w:r>
    <w:r>
      <w:rPr>
        <w:color w:val="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AC2B1" w14:textId="77777777" w:rsidR="00157E42" w:rsidRDefault="00157E42" w:rsidP="00CC3A73">
      <w:r>
        <w:separator/>
      </w:r>
    </w:p>
  </w:footnote>
  <w:footnote w:type="continuationSeparator" w:id="0">
    <w:p w14:paraId="7C71D18B" w14:textId="77777777" w:rsidR="00157E42" w:rsidRDefault="00157E42" w:rsidP="00CC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C337" w14:textId="4E1525A8" w:rsidR="00CC3A73" w:rsidRDefault="00CC3A73">
    <w:pPr>
      <w:pStyle w:val="Intestazione"/>
    </w:pPr>
    <w:r>
      <w:rPr>
        <w:noProof/>
      </w:rPr>
      <w:drawing>
        <wp:inline distT="0" distB="0" distL="0" distR="0" wp14:anchorId="0ACD1ECF" wp14:editId="69C30023">
          <wp:extent cx="914400" cy="9632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74F"/>
    <w:multiLevelType w:val="hybridMultilevel"/>
    <w:tmpl w:val="92FE9DF4"/>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7202FB"/>
    <w:multiLevelType w:val="hybridMultilevel"/>
    <w:tmpl w:val="0BD42A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2D26823"/>
    <w:multiLevelType w:val="hybridMultilevel"/>
    <w:tmpl w:val="8C841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BC7333"/>
    <w:multiLevelType w:val="hybridMultilevel"/>
    <w:tmpl w:val="9DD8F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6C38BE"/>
    <w:multiLevelType w:val="hybridMultilevel"/>
    <w:tmpl w:val="1C5C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0F47F8"/>
    <w:multiLevelType w:val="hybridMultilevel"/>
    <w:tmpl w:val="76CCE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7D23CC"/>
    <w:multiLevelType w:val="hybridMultilevel"/>
    <w:tmpl w:val="E11EE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DF4960"/>
    <w:multiLevelType w:val="hybridMultilevel"/>
    <w:tmpl w:val="50D68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6E3A21"/>
    <w:multiLevelType w:val="hybridMultilevel"/>
    <w:tmpl w:val="E56E2B6A"/>
    <w:lvl w:ilvl="0" w:tplc="2D880C0E">
      <w:start w:val="202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111D93"/>
    <w:multiLevelType w:val="hybridMultilevel"/>
    <w:tmpl w:val="5BCAAB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5A4146"/>
    <w:multiLevelType w:val="hybridMultilevel"/>
    <w:tmpl w:val="C986B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BD26FE"/>
    <w:multiLevelType w:val="hybridMultilevel"/>
    <w:tmpl w:val="A008D890"/>
    <w:lvl w:ilvl="0" w:tplc="F6B67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FB18DA"/>
    <w:multiLevelType w:val="hybridMultilevel"/>
    <w:tmpl w:val="0D9ED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964F7"/>
    <w:multiLevelType w:val="hybridMultilevel"/>
    <w:tmpl w:val="6AC2F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F43A81"/>
    <w:multiLevelType w:val="hybridMultilevel"/>
    <w:tmpl w:val="49522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8E5356A"/>
    <w:multiLevelType w:val="hybridMultilevel"/>
    <w:tmpl w:val="AB00A5EA"/>
    <w:lvl w:ilvl="0" w:tplc="F6B67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B72B38"/>
    <w:multiLevelType w:val="hybridMultilevel"/>
    <w:tmpl w:val="96585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7C79A7"/>
    <w:multiLevelType w:val="hybridMultilevel"/>
    <w:tmpl w:val="A5CE7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56D31BD7"/>
    <w:multiLevelType w:val="hybridMultilevel"/>
    <w:tmpl w:val="60122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FB4ED6"/>
    <w:multiLevelType w:val="hybridMultilevel"/>
    <w:tmpl w:val="5FCEB5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B424312"/>
    <w:multiLevelType w:val="hybridMultilevel"/>
    <w:tmpl w:val="99444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3215A6"/>
    <w:multiLevelType w:val="hybridMultilevel"/>
    <w:tmpl w:val="4F7A5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DA36C7"/>
    <w:multiLevelType w:val="hybridMultilevel"/>
    <w:tmpl w:val="6240B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E35C43"/>
    <w:multiLevelType w:val="multilevel"/>
    <w:tmpl w:val="0D664D64"/>
    <w:lvl w:ilvl="0">
      <w:start w:val="1"/>
      <w:numFmt w:val="decimal"/>
      <w:lvlText w:val="%1."/>
      <w:lvlJc w:val="left"/>
      <w:pPr>
        <w:ind w:left="360" w:hanging="360"/>
      </w:pPr>
      <w:rPr>
        <w:rFonts w:eastAsia="Times New Roman"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15:restartNumberingAfterBreak="0">
    <w:nsid w:val="60AB3AF2"/>
    <w:multiLevelType w:val="hybridMultilevel"/>
    <w:tmpl w:val="2A161054"/>
    <w:lvl w:ilvl="0" w:tplc="506A48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6E4F25"/>
    <w:multiLevelType w:val="hybridMultilevel"/>
    <w:tmpl w:val="84C26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13006B"/>
    <w:multiLevelType w:val="hybridMultilevel"/>
    <w:tmpl w:val="4E4C2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595CB8"/>
    <w:multiLevelType w:val="hybridMultilevel"/>
    <w:tmpl w:val="9F2A8486"/>
    <w:lvl w:ilvl="0" w:tplc="08CA7CF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01D47FE"/>
    <w:multiLevelType w:val="hybridMultilevel"/>
    <w:tmpl w:val="2686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AE3999"/>
    <w:multiLevelType w:val="hybridMultilevel"/>
    <w:tmpl w:val="D65C3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F37164"/>
    <w:multiLevelType w:val="hybridMultilevel"/>
    <w:tmpl w:val="AE768A28"/>
    <w:lvl w:ilvl="0" w:tplc="506A48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317085"/>
    <w:multiLevelType w:val="hybridMultilevel"/>
    <w:tmpl w:val="ECF62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29"/>
  </w:num>
  <w:num w:numId="4">
    <w:abstractNumId w:val="25"/>
  </w:num>
  <w:num w:numId="5">
    <w:abstractNumId w:val="5"/>
  </w:num>
  <w:num w:numId="6">
    <w:abstractNumId w:val="1"/>
  </w:num>
  <w:num w:numId="7">
    <w:abstractNumId w:val="26"/>
  </w:num>
  <w:num w:numId="8">
    <w:abstractNumId w:val="12"/>
  </w:num>
  <w:num w:numId="9">
    <w:abstractNumId w:val="38"/>
  </w:num>
  <w:num w:numId="10">
    <w:abstractNumId w:val="2"/>
  </w:num>
  <w:num w:numId="11">
    <w:abstractNumId w:val="37"/>
  </w:num>
  <w:num w:numId="12">
    <w:abstractNumId w:val="24"/>
  </w:num>
  <w:num w:numId="13">
    <w:abstractNumId w:val="40"/>
  </w:num>
  <w:num w:numId="14">
    <w:abstractNumId w:val="0"/>
  </w:num>
  <w:num w:numId="15">
    <w:abstractNumId w:val="13"/>
  </w:num>
  <w:num w:numId="16">
    <w:abstractNumId w:val="4"/>
  </w:num>
  <w:num w:numId="17">
    <w:abstractNumId w:val="34"/>
  </w:num>
  <w:num w:numId="18">
    <w:abstractNumId w:val="36"/>
  </w:num>
  <w:num w:numId="19">
    <w:abstractNumId w:val="23"/>
  </w:num>
  <w:num w:numId="20">
    <w:abstractNumId w:val="19"/>
  </w:num>
  <w:num w:numId="21">
    <w:abstractNumId w:val="15"/>
  </w:num>
  <w:num w:numId="22">
    <w:abstractNumId w:val="20"/>
  </w:num>
  <w:num w:numId="23">
    <w:abstractNumId w:val="28"/>
  </w:num>
  <w:num w:numId="24">
    <w:abstractNumId w:val="39"/>
  </w:num>
  <w:num w:numId="25">
    <w:abstractNumId w:val="27"/>
  </w:num>
  <w:num w:numId="26">
    <w:abstractNumId w:val="33"/>
  </w:num>
  <w:num w:numId="27">
    <w:abstractNumId w:val="8"/>
  </w:num>
  <w:num w:numId="28">
    <w:abstractNumId w:val="22"/>
  </w:num>
  <w:num w:numId="29">
    <w:abstractNumId w:val="10"/>
  </w:num>
  <w:num w:numId="30">
    <w:abstractNumId w:val="7"/>
  </w:num>
  <w:num w:numId="31">
    <w:abstractNumId w:val="3"/>
  </w:num>
  <w:num w:numId="32">
    <w:abstractNumId w:val="32"/>
  </w:num>
  <w:num w:numId="33">
    <w:abstractNumId w:val="31"/>
  </w:num>
  <w:num w:numId="34">
    <w:abstractNumId w:val="14"/>
  </w:num>
  <w:num w:numId="35">
    <w:abstractNumId w:val="9"/>
  </w:num>
  <w:num w:numId="36">
    <w:abstractNumId w:val="18"/>
  </w:num>
  <w:num w:numId="37">
    <w:abstractNumId w:val="16"/>
  </w:num>
  <w:num w:numId="38">
    <w:abstractNumId w:val="17"/>
  </w:num>
  <w:num w:numId="39">
    <w:abstractNumId w:val="6"/>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EC"/>
    <w:rsid w:val="000714C7"/>
    <w:rsid w:val="000E7479"/>
    <w:rsid w:val="00157E42"/>
    <w:rsid w:val="001F3B1C"/>
    <w:rsid w:val="00230B89"/>
    <w:rsid w:val="0060305B"/>
    <w:rsid w:val="00720398"/>
    <w:rsid w:val="007E5680"/>
    <w:rsid w:val="00940843"/>
    <w:rsid w:val="00967C92"/>
    <w:rsid w:val="00985E79"/>
    <w:rsid w:val="00A32BE0"/>
    <w:rsid w:val="00B4289A"/>
    <w:rsid w:val="00C41137"/>
    <w:rsid w:val="00CC3A73"/>
    <w:rsid w:val="00DC3A4C"/>
    <w:rsid w:val="00E65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458FD"/>
  <w15:chartTrackingRefBased/>
  <w15:docId w15:val="{38F9E1E3-16AA-4B5E-A271-E86432CD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5E79"/>
    <w:pPr>
      <w:jc w:val="both"/>
    </w:pPr>
    <w:rPr>
      <w:sz w:val="22"/>
      <w:lang w:eastAsia="it-IT"/>
    </w:rPr>
  </w:style>
  <w:style w:type="paragraph" w:styleId="Titolo1">
    <w:name w:val="heading 1"/>
    <w:basedOn w:val="Normale"/>
    <w:next w:val="Normale"/>
    <w:link w:val="Titolo1Carattere"/>
    <w:uiPriority w:val="9"/>
    <w:qFormat/>
    <w:rsid w:val="00985E79"/>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985E79"/>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985E79"/>
    <w:pPr>
      <w:keepNext/>
      <w:keepLines/>
      <w:spacing w:before="20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985E79"/>
    <w:pPr>
      <w:keepNext/>
      <w:keepLines/>
      <w:spacing w:before="200"/>
      <w:outlineLvl w:val="3"/>
    </w:pPr>
    <w:rPr>
      <w:rFonts w:ascii="Cambria" w:eastAsia="Times New Roman" w:hAnsi="Cambria"/>
      <w:b/>
      <w:bCs/>
      <w:i/>
      <w:iCs/>
      <w:color w:val="4F81BD"/>
    </w:rPr>
  </w:style>
  <w:style w:type="paragraph" w:styleId="Titolo6">
    <w:name w:val="heading 6"/>
    <w:basedOn w:val="Normale"/>
    <w:next w:val="Normale"/>
    <w:link w:val="Titolo6Carattere"/>
    <w:uiPriority w:val="9"/>
    <w:semiHidden/>
    <w:unhideWhenUsed/>
    <w:qFormat/>
    <w:rsid w:val="00985E79"/>
    <w:pPr>
      <w:keepNext/>
      <w:keepLines/>
      <w:spacing w:before="200"/>
      <w:outlineLvl w:val="5"/>
    </w:pPr>
    <w:rPr>
      <w:rFonts w:ascii="Cambria" w:eastAsia="Times New Roman"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
    <w:name w:val="indirizzo"/>
    <w:basedOn w:val="Normale"/>
    <w:qFormat/>
    <w:rsid w:val="00985E79"/>
    <w:pPr>
      <w:ind w:left="4253"/>
      <w:jc w:val="left"/>
    </w:pPr>
    <w:rPr>
      <w:b/>
      <w:i/>
    </w:rPr>
  </w:style>
  <w:style w:type="paragraph" w:customStyle="1" w:styleId="TITOLO">
    <w:name w:val="TITOLO"/>
    <w:qFormat/>
    <w:rsid w:val="00985E79"/>
    <w:pPr>
      <w:jc w:val="center"/>
    </w:pPr>
    <w:rPr>
      <w:b/>
      <w:noProof/>
      <w:sz w:val="28"/>
      <w:lang w:eastAsia="it-IT"/>
    </w:rPr>
  </w:style>
  <w:style w:type="paragraph" w:customStyle="1" w:styleId="COMPUTO">
    <w:name w:val="COMPUTO"/>
    <w:basedOn w:val="Normale"/>
    <w:qFormat/>
    <w:rsid w:val="00985E79"/>
    <w:pPr>
      <w:ind w:right="2835"/>
    </w:pPr>
    <w:rPr>
      <w:sz w:val="20"/>
    </w:rPr>
  </w:style>
  <w:style w:type="paragraph" w:customStyle="1" w:styleId="PREZZI">
    <w:name w:val="PREZZI"/>
    <w:basedOn w:val="Normale"/>
    <w:qFormat/>
    <w:rsid w:val="00985E79"/>
    <w:pPr>
      <w:jc w:val="right"/>
    </w:pPr>
  </w:style>
  <w:style w:type="character" w:customStyle="1" w:styleId="Titolo1Carattere">
    <w:name w:val="Titolo 1 Carattere"/>
    <w:basedOn w:val="Carpredefinitoparagrafo"/>
    <w:link w:val="Titolo1"/>
    <w:uiPriority w:val="9"/>
    <w:rsid w:val="00985E79"/>
    <w:rPr>
      <w:rFonts w:ascii="Cambria" w:hAnsi="Cambria"/>
      <w:b/>
      <w:bCs/>
      <w:color w:val="365F91"/>
      <w:sz w:val="28"/>
      <w:szCs w:val="28"/>
      <w:lang w:eastAsia="it-IT"/>
    </w:rPr>
  </w:style>
  <w:style w:type="character" w:customStyle="1" w:styleId="Titolo2Carattere">
    <w:name w:val="Titolo 2 Carattere"/>
    <w:basedOn w:val="Carpredefinitoparagrafo"/>
    <w:link w:val="Titolo2"/>
    <w:uiPriority w:val="9"/>
    <w:rsid w:val="00985E79"/>
    <w:rPr>
      <w:rFonts w:ascii="Cambria" w:hAnsi="Cambria"/>
      <w:b/>
      <w:bCs/>
      <w:color w:val="4F81BD"/>
      <w:sz w:val="26"/>
      <w:szCs w:val="26"/>
      <w:lang w:eastAsia="it-IT"/>
    </w:rPr>
  </w:style>
  <w:style w:type="character" w:customStyle="1" w:styleId="Titolo3Carattere">
    <w:name w:val="Titolo 3 Carattere"/>
    <w:basedOn w:val="Carpredefinitoparagrafo"/>
    <w:link w:val="Titolo3"/>
    <w:uiPriority w:val="9"/>
    <w:semiHidden/>
    <w:rsid w:val="00985E79"/>
    <w:rPr>
      <w:rFonts w:ascii="Cambria" w:hAnsi="Cambria"/>
      <w:b/>
      <w:bCs/>
      <w:color w:val="4F81BD"/>
      <w:sz w:val="22"/>
      <w:lang w:eastAsia="it-IT"/>
    </w:rPr>
  </w:style>
  <w:style w:type="character" w:customStyle="1" w:styleId="Titolo4Carattere">
    <w:name w:val="Titolo 4 Carattere"/>
    <w:basedOn w:val="Carpredefinitoparagrafo"/>
    <w:link w:val="Titolo4"/>
    <w:uiPriority w:val="9"/>
    <w:semiHidden/>
    <w:rsid w:val="00985E79"/>
    <w:rPr>
      <w:rFonts w:ascii="Cambria" w:hAnsi="Cambria"/>
      <w:b/>
      <w:bCs/>
      <w:i/>
      <w:iCs/>
      <w:color w:val="4F81BD"/>
      <w:sz w:val="22"/>
      <w:lang w:eastAsia="it-IT"/>
    </w:rPr>
  </w:style>
  <w:style w:type="character" w:customStyle="1" w:styleId="Titolo6Carattere">
    <w:name w:val="Titolo 6 Carattere"/>
    <w:basedOn w:val="Carpredefinitoparagrafo"/>
    <w:link w:val="Titolo6"/>
    <w:uiPriority w:val="9"/>
    <w:semiHidden/>
    <w:rsid w:val="00985E79"/>
    <w:rPr>
      <w:rFonts w:ascii="Cambria" w:hAnsi="Cambria"/>
      <w:i/>
      <w:iCs/>
      <w:color w:val="243F60"/>
      <w:sz w:val="22"/>
      <w:lang w:eastAsia="it-IT"/>
    </w:rPr>
  </w:style>
  <w:style w:type="paragraph" w:styleId="Titolo0">
    <w:name w:val="Title"/>
    <w:basedOn w:val="Normale"/>
    <w:next w:val="Normale"/>
    <w:link w:val="TitoloCarattere"/>
    <w:qFormat/>
    <w:rsid w:val="00985E79"/>
    <w:pPr>
      <w:spacing w:before="240" w:after="60"/>
      <w:jc w:val="center"/>
      <w:outlineLvl w:val="0"/>
    </w:pPr>
    <w:rPr>
      <w:rFonts w:ascii="Cambria" w:eastAsia="Times New Roman" w:hAnsi="Cambria"/>
      <w:b/>
      <w:bCs/>
      <w:kern w:val="28"/>
      <w:sz w:val="28"/>
      <w:szCs w:val="32"/>
      <w:lang w:eastAsia="en-US"/>
    </w:rPr>
  </w:style>
  <w:style w:type="character" w:customStyle="1" w:styleId="TitoloCarattere">
    <w:name w:val="Titolo Carattere"/>
    <w:link w:val="Titolo0"/>
    <w:rsid w:val="00985E79"/>
    <w:rPr>
      <w:rFonts w:ascii="Cambria" w:hAnsi="Cambria"/>
      <w:b/>
      <w:bCs/>
      <w:kern w:val="28"/>
      <w:sz w:val="28"/>
      <w:szCs w:val="32"/>
    </w:rPr>
  </w:style>
  <w:style w:type="character" w:styleId="Enfasigrassetto">
    <w:name w:val="Strong"/>
    <w:uiPriority w:val="22"/>
    <w:qFormat/>
    <w:rsid w:val="00985E79"/>
    <w:rPr>
      <w:b/>
      <w:bCs/>
    </w:rPr>
  </w:style>
  <w:style w:type="character" w:styleId="Enfasicorsivo">
    <w:name w:val="Emphasis"/>
    <w:uiPriority w:val="20"/>
    <w:qFormat/>
    <w:rsid w:val="00985E79"/>
    <w:rPr>
      <w:i/>
      <w:iCs/>
    </w:rPr>
  </w:style>
  <w:style w:type="numbering" w:customStyle="1" w:styleId="Nessunelenco1">
    <w:name w:val="Nessun elenco1"/>
    <w:next w:val="Nessunelenco"/>
    <w:uiPriority w:val="99"/>
    <w:semiHidden/>
    <w:unhideWhenUsed/>
    <w:rsid w:val="00CC3A73"/>
  </w:style>
  <w:style w:type="paragraph" w:styleId="Intestazione">
    <w:name w:val="header"/>
    <w:basedOn w:val="Normale"/>
    <w:link w:val="IntestazioneCarattere"/>
    <w:uiPriority w:val="99"/>
    <w:unhideWhenUsed/>
    <w:rsid w:val="00CC3A73"/>
    <w:pPr>
      <w:tabs>
        <w:tab w:val="center" w:pos="4819"/>
        <w:tab w:val="right" w:pos="9638"/>
      </w:tabs>
      <w:spacing w:after="200" w:line="276" w:lineRule="auto"/>
      <w:jc w:val="left"/>
    </w:pPr>
    <w:rPr>
      <w:rFonts w:ascii="Calibri" w:eastAsia="Times New Roman" w:hAnsi="Calibri"/>
      <w:szCs w:val="22"/>
      <w:lang w:eastAsia="en-US"/>
    </w:rPr>
  </w:style>
  <w:style w:type="character" w:customStyle="1" w:styleId="IntestazioneCarattere">
    <w:name w:val="Intestazione Carattere"/>
    <w:basedOn w:val="Carpredefinitoparagrafo"/>
    <w:link w:val="Intestazione"/>
    <w:uiPriority w:val="99"/>
    <w:rsid w:val="00CC3A73"/>
    <w:rPr>
      <w:rFonts w:ascii="Calibri" w:eastAsia="Times New Roman" w:hAnsi="Calibri"/>
      <w:sz w:val="22"/>
      <w:szCs w:val="22"/>
    </w:rPr>
  </w:style>
  <w:style w:type="paragraph" w:styleId="Pidipagina">
    <w:name w:val="footer"/>
    <w:basedOn w:val="Normale"/>
    <w:link w:val="PidipaginaCarattere"/>
    <w:uiPriority w:val="99"/>
    <w:unhideWhenUsed/>
    <w:rsid w:val="00CC3A73"/>
    <w:pPr>
      <w:tabs>
        <w:tab w:val="center" w:pos="4819"/>
        <w:tab w:val="right" w:pos="9638"/>
      </w:tabs>
      <w:spacing w:after="200" w:line="276" w:lineRule="auto"/>
      <w:jc w:val="left"/>
    </w:pPr>
    <w:rPr>
      <w:rFonts w:ascii="Calibri" w:eastAsia="Times New Roman" w:hAnsi="Calibri"/>
      <w:szCs w:val="22"/>
      <w:lang w:eastAsia="en-US"/>
    </w:rPr>
  </w:style>
  <w:style w:type="character" w:customStyle="1" w:styleId="PidipaginaCarattere">
    <w:name w:val="Piè di pagina Carattere"/>
    <w:basedOn w:val="Carpredefinitoparagrafo"/>
    <w:link w:val="Pidipagina"/>
    <w:uiPriority w:val="99"/>
    <w:rsid w:val="00CC3A73"/>
    <w:rPr>
      <w:rFonts w:ascii="Calibri" w:eastAsia="Times New Roman" w:hAnsi="Calibri"/>
      <w:sz w:val="22"/>
      <w:szCs w:val="22"/>
    </w:rPr>
  </w:style>
  <w:style w:type="paragraph" w:styleId="Nessunaspaziatura">
    <w:name w:val="No Spacing"/>
    <w:link w:val="NessunaspaziaturaCarattere"/>
    <w:uiPriority w:val="1"/>
    <w:qFormat/>
    <w:rsid w:val="00CC3A73"/>
    <w:rPr>
      <w:rFonts w:ascii="Calibri" w:eastAsia="Times New Roman" w:hAnsi="Calibri"/>
      <w:sz w:val="22"/>
      <w:szCs w:val="22"/>
    </w:rPr>
  </w:style>
  <w:style w:type="character" w:customStyle="1" w:styleId="NessunaspaziaturaCarattere">
    <w:name w:val="Nessuna spaziatura Carattere"/>
    <w:link w:val="Nessunaspaziatura"/>
    <w:uiPriority w:val="1"/>
    <w:locked/>
    <w:rsid w:val="00CC3A73"/>
    <w:rPr>
      <w:rFonts w:ascii="Calibri" w:eastAsia="Times New Roman" w:hAnsi="Calibri"/>
      <w:sz w:val="22"/>
      <w:szCs w:val="22"/>
    </w:rPr>
  </w:style>
  <w:style w:type="paragraph" w:styleId="Paragrafoelenco">
    <w:name w:val="List Paragraph"/>
    <w:basedOn w:val="Normale"/>
    <w:uiPriority w:val="1"/>
    <w:qFormat/>
    <w:rsid w:val="00CC3A73"/>
    <w:pPr>
      <w:spacing w:after="200" w:line="276" w:lineRule="auto"/>
      <w:ind w:left="708"/>
      <w:jc w:val="left"/>
    </w:pPr>
    <w:rPr>
      <w:rFonts w:ascii="Calibri" w:eastAsia="Times New Roman" w:hAnsi="Calibri"/>
      <w:szCs w:val="22"/>
      <w:lang w:eastAsia="en-US"/>
    </w:rPr>
  </w:style>
  <w:style w:type="paragraph" w:customStyle="1" w:styleId="Default">
    <w:name w:val="Default"/>
    <w:rsid w:val="00CC3A73"/>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39"/>
    <w:rsid w:val="00CC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C3A73"/>
    <w:rPr>
      <w:sz w:val="16"/>
      <w:szCs w:val="16"/>
    </w:rPr>
  </w:style>
  <w:style w:type="paragraph" w:styleId="Testocommento">
    <w:name w:val="annotation text"/>
    <w:basedOn w:val="Normale"/>
    <w:link w:val="TestocommentoCarattere"/>
    <w:uiPriority w:val="99"/>
    <w:semiHidden/>
    <w:unhideWhenUsed/>
    <w:rsid w:val="00CC3A73"/>
    <w:pPr>
      <w:spacing w:after="200"/>
      <w:jc w:val="left"/>
    </w:pPr>
    <w:rPr>
      <w:rFonts w:ascii="Calibri" w:eastAsia="Times New Roman" w:hAnsi="Calibri"/>
      <w:sz w:val="20"/>
      <w:lang w:eastAsia="en-US"/>
    </w:rPr>
  </w:style>
  <w:style w:type="character" w:customStyle="1" w:styleId="TestocommentoCarattere">
    <w:name w:val="Testo commento Carattere"/>
    <w:basedOn w:val="Carpredefinitoparagrafo"/>
    <w:link w:val="Testocommento"/>
    <w:uiPriority w:val="99"/>
    <w:semiHidden/>
    <w:rsid w:val="00CC3A73"/>
    <w:rPr>
      <w:rFonts w:ascii="Calibri" w:eastAsia="Times New Roman" w:hAnsi="Calibri"/>
    </w:rPr>
  </w:style>
  <w:style w:type="paragraph" w:styleId="Soggettocommento">
    <w:name w:val="annotation subject"/>
    <w:basedOn w:val="Testocommento"/>
    <w:next w:val="Testocommento"/>
    <w:link w:val="SoggettocommentoCarattere"/>
    <w:uiPriority w:val="99"/>
    <w:semiHidden/>
    <w:unhideWhenUsed/>
    <w:rsid w:val="00CC3A73"/>
    <w:rPr>
      <w:b/>
      <w:bCs/>
    </w:rPr>
  </w:style>
  <w:style w:type="character" w:customStyle="1" w:styleId="SoggettocommentoCarattere">
    <w:name w:val="Soggetto commento Carattere"/>
    <w:basedOn w:val="TestocommentoCarattere"/>
    <w:link w:val="Soggettocommento"/>
    <w:uiPriority w:val="99"/>
    <w:semiHidden/>
    <w:rsid w:val="00CC3A73"/>
    <w:rPr>
      <w:rFonts w:ascii="Calibri" w:eastAsia="Times New Roman" w:hAnsi="Calibri"/>
      <w:b/>
      <w:bCs/>
    </w:rPr>
  </w:style>
  <w:style w:type="paragraph" w:styleId="Revisione">
    <w:name w:val="Revision"/>
    <w:hidden/>
    <w:uiPriority w:val="99"/>
    <w:semiHidden/>
    <w:rsid w:val="00CC3A73"/>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6376</Words>
  <Characters>36345</Characters>
  <Application>Microsoft Office Word</Application>
  <DocSecurity>0</DocSecurity>
  <Lines>302</Lines>
  <Paragraphs>85</Paragraphs>
  <ScaleCrop>false</ScaleCrop>
  <Company/>
  <LinksUpToDate>false</LinksUpToDate>
  <CharactersWithSpaces>42636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elena@ordingcomo.onmicrosoft.com</dc:creator>
  <cp:keywords/>
  <dc:description/>
  <cp:lastModifiedBy>elena@ordingcomo.onmicrosoft.com</cp:lastModifiedBy>
  <cp:revision>11</cp:revision>
  <cp:lastPrinted>2021-02-08T09:12:00Z</cp:lastPrinted>
  <dcterms:created xsi:type="dcterms:W3CDTF">2021-02-08T08:44:00Z</dcterms:created>
  <dcterms:modified xsi:type="dcterms:W3CDTF">2021-02-18T11:59:00Z</dcterms:modified>
</cp:coreProperties>
</file>